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BD6" w14:textId="3526B657" w:rsidR="002400A3" w:rsidRPr="0060627C" w:rsidRDefault="00463939">
      <w:pPr>
        <w:pStyle w:val="Standard"/>
        <w:rPr>
          <w:b/>
          <w:bCs/>
        </w:rPr>
      </w:pPr>
      <w:r>
        <w:rPr>
          <w:b/>
          <w:bCs/>
        </w:rPr>
        <w:t xml:space="preserve">NASTAVNI </w:t>
      </w:r>
      <w:r w:rsidR="00A505E5" w:rsidRPr="0060627C">
        <w:rPr>
          <w:b/>
          <w:bCs/>
        </w:rPr>
        <w:t>ZAVOD ZA HITNU MEDICINU</w:t>
      </w:r>
    </w:p>
    <w:p w14:paraId="3B207E10" w14:textId="77777777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VARAŽDINSKE ŽUPANIJE</w:t>
      </w:r>
    </w:p>
    <w:p w14:paraId="1EA6C870" w14:textId="0E35B2E6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F</w:t>
      </w:r>
      <w:r w:rsidR="00463939">
        <w:rPr>
          <w:b/>
          <w:bCs/>
        </w:rPr>
        <w:t>ranje</w:t>
      </w:r>
      <w:r w:rsidRPr="0060627C">
        <w:rPr>
          <w:b/>
          <w:bCs/>
        </w:rPr>
        <w:t xml:space="preserve"> </w:t>
      </w:r>
      <w:proofErr w:type="spellStart"/>
      <w:r w:rsidRPr="0060627C">
        <w:rPr>
          <w:b/>
          <w:bCs/>
        </w:rPr>
        <w:t>G</w:t>
      </w:r>
      <w:r w:rsidR="00463939">
        <w:rPr>
          <w:b/>
          <w:bCs/>
        </w:rPr>
        <w:t>alinca</w:t>
      </w:r>
      <w:proofErr w:type="spellEnd"/>
      <w:r w:rsidRPr="0060627C">
        <w:rPr>
          <w:b/>
          <w:bCs/>
        </w:rPr>
        <w:t xml:space="preserve"> 4</w:t>
      </w:r>
      <w:r w:rsidR="0060627C" w:rsidRPr="0060627C">
        <w:rPr>
          <w:b/>
          <w:bCs/>
        </w:rPr>
        <w:t xml:space="preserve">, </w:t>
      </w:r>
      <w:r w:rsidRPr="0060627C">
        <w:rPr>
          <w:b/>
          <w:bCs/>
        </w:rPr>
        <w:t>V A R A Ž D I N</w:t>
      </w:r>
    </w:p>
    <w:p w14:paraId="7F642D3A" w14:textId="58F83556" w:rsidR="002400A3" w:rsidRPr="0060627C" w:rsidRDefault="00807514">
      <w:pPr>
        <w:pStyle w:val="Standard"/>
        <w:rPr>
          <w:b/>
          <w:bCs/>
        </w:rPr>
      </w:pPr>
      <w:r>
        <w:t>Broj RKP</w:t>
      </w:r>
      <w:r w:rsidR="0060627C">
        <w:t>-a</w:t>
      </w:r>
      <w:r>
        <w:t xml:space="preserve">: </w:t>
      </w:r>
      <w:r w:rsidR="0060627C" w:rsidRPr="0060627C">
        <w:rPr>
          <w:b/>
          <w:bCs/>
        </w:rPr>
        <w:t>47502</w:t>
      </w:r>
    </w:p>
    <w:p w14:paraId="0D4018F4" w14:textId="32FA64D1" w:rsidR="0060627C" w:rsidRDefault="0060627C">
      <w:pPr>
        <w:pStyle w:val="Standard"/>
      </w:pPr>
      <w:r>
        <w:t xml:space="preserve">OIB: </w:t>
      </w:r>
      <w:r w:rsidRPr="0060627C">
        <w:rPr>
          <w:b/>
          <w:bCs/>
        </w:rPr>
        <w:t>01394815148</w:t>
      </w:r>
    </w:p>
    <w:p w14:paraId="6104E8E7" w14:textId="139F1B4C" w:rsidR="00807514" w:rsidRDefault="00807514">
      <w:pPr>
        <w:pStyle w:val="Standard"/>
      </w:pPr>
      <w:r>
        <w:t>Matični broj:</w:t>
      </w:r>
      <w:r w:rsidR="0060627C">
        <w:t xml:space="preserve"> </w:t>
      </w:r>
      <w:r w:rsidR="0060627C" w:rsidRPr="0060627C">
        <w:rPr>
          <w:b/>
          <w:bCs/>
        </w:rPr>
        <w:t>02844362</w:t>
      </w:r>
    </w:p>
    <w:p w14:paraId="6DCB954C" w14:textId="0C7A078B" w:rsidR="00807514" w:rsidRDefault="00807514">
      <w:pPr>
        <w:pStyle w:val="Standard"/>
      </w:pPr>
      <w:r>
        <w:t xml:space="preserve">Razina: </w:t>
      </w:r>
      <w:r w:rsidRPr="0060627C">
        <w:rPr>
          <w:b/>
          <w:bCs/>
        </w:rPr>
        <w:t>31</w:t>
      </w:r>
    </w:p>
    <w:p w14:paraId="40801C6A" w14:textId="0B8FD38C" w:rsidR="00807514" w:rsidRDefault="00807514">
      <w:pPr>
        <w:pStyle w:val="Standard"/>
      </w:pPr>
      <w:r>
        <w:t>Šifra djelatnosti:</w:t>
      </w:r>
      <w:r w:rsidR="0060627C">
        <w:t xml:space="preserve"> </w:t>
      </w:r>
      <w:r w:rsidR="0060627C" w:rsidRPr="0060627C">
        <w:rPr>
          <w:b/>
          <w:bCs/>
        </w:rPr>
        <w:t>8622</w:t>
      </w:r>
    </w:p>
    <w:p w14:paraId="00F514C7" w14:textId="77643D5C" w:rsidR="00807514" w:rsidRDefault="00807514">
      <w:pPr>
        <w:pStyle w:val="Standard"/>
      </w:pPr>
      <w:r>
        <w:t xml:space="preserve">Razdjel: </w:t>
      </w:r>
      <w:r w:rsidR="0060627C" w:rsidRPr="0060627C">
        <w:rPr>
          <w:b/>
          <w:bCs/>
        </w:rPr>
        <w:t>000</w:t>
      </w:r>
    </w:p>
    <w:p w14:paraId="0927590D" w14:textId="5179A469" w:rsidR="0060627C" w:rsidRDefault="0060627C">
      <w:pPr>
        <w:pStyle w:val="Standard"/>
      </w:pPr>
    </w:p>
    <w:p w14:paraId="41280148" w14:textId="0BF43847" w:rsidR="002400A3" w:rsidRDefault="00A505E5">
      <w:pPr>
        <w:pStyle w:val="Standard"/>
      </w:pPr>
      <w:r>
        <w:t xml:space="preserve">Varaždin, </w:t>
      </w:r>
      <w:r w:rsidR="007149E0">
        <w:t>14</w:t>
      </w:r>
      <w:r>
        <w:t>.</w:t>
      </w:r>
      <w:r w:rsidR="007149E0">
        <w:t>07</w:t>
      </w:r>
      <w:r>
        <w:t>.20</w:t>
      </w:r>
      <w:r w:rsidR="00916D8B">
        <w:t>2</w:t>
      </w:r>
      <w:r w:rsidR="007149E0">
        <w:t>3</w:t>
      </w:r>
      <w:r>
        <w:t>.</w:t>
      </w:r>
    </w:p>
    <w:p w14:paraId="36C600B2" w14:textId="77777777" w:rsidR="002400A3" w:rsidRDefault="002400A3">
      <w:pPr>
        <w:pStyle w:val="Standard"/>
      </w:pPr>
    </w:p>
    <w:p w14:paraId="651588D3" w14:textId="77777777" w:rsidR="002400A3" w:rsidRDefault="002400A3">
      <w:pPr>
        <w:pStyle w:val="Standard"/>
      </w:pPr>
    </w:p>
    <w:p w14:paraId="51CE37C5" w14:textId="0723D4BC" w:rsidR="002400A3" w:rsidRPr="00754EA8" w:rsidRDefault="00A505E5" w:rsidP="00754EA8">
      <w:pPr>
        <w:pStyle w:val="Standard"/>
        <w:jc w:val="center"/>
        <w:rPr>
          <w:b/>
          <w:bCs/>
        </w:rPr>
      </w:pPr>
      <w:r w:rsidRPr="0060627C">
        <w:rPr>
          <w:b/>
          <w:bCs/>
        </w:rPr>
        <w:t xml:space="preserve">OBRAZLOŽENJE </w:t>
      </w:r>
      <w:r w:rsidR="0082680F">
        <w:rPr>
          <w:b/>
          <w:bCs/>
        </w:rPr>
        <w:t>PRIJEDLOGA</w:t>
      </w:r>
      <w:r w:rsidR="003F4CA5">
        <w:rPr>
          <w:b/>
          <w:bCs/>
        </w:rPr>
        <w:t xml:space="preserve"> </w:t>
      </w:r>
      <w:r w:rsidR="00231871">
        <w:rPr>
          <w:b/>
          <w:bCs/>
        </w:rPr>
        <w:t xml:space="preserve"> I. </w:t>
      </w:r>
      <w:r w:rsidR="007149E0">
        <w:rPr>
          <w:b/>
          <w:bCs/>
        </w:rPr>
        <w:t>IZMJEN</w:t>
      </w:r>
      <w:r w:rsidR="00DE2939">
        <w:rPr>
          <w:b/>
          <w:bCs/>
        </w:rPr>
        <w:t>A I DOPUNA</w:t>
      </w:r>
      <w:r w:rsidR="007149E0">
        <w:rPr>
          <w:b/>
          <w:bCs/>
        </w:rPr>
        <w:t xml:space="preserve"> </w:t>
      </w:r>
      <w:r w:rsidRPr="0060627C">
        <w:rPr>
          <w:b/>
          <w:bCs/>
        </w:rPr>
        <w:t>FINANCIJSKOG PLANA ZA</w:t>
      </w:r>
      <w:r w:rsidR="00754EA8">
        <w:rPr>
          <w:b/>
          <w:bCs/>
        </w:rPr>
        <w:t xml:space="preserve"> </w:t>
      </w:r>
      <w:r w:rsidRPr="0060627C">
        <w:rPr>
          <w:b/>
          <w:bCs/>
        </w:rPr>
        <w:t>202</w:t>
      </w:r>
      <w:r w:rsidR="00463939">
        <w:rPr>
          <w:b/>
          <w:bCs/>
        </w:rPr>
        <w:t>3</w:t>
      </w:r>
      <w:r w:rsidRPr="0060627C">
        <w:rPr>
          <w:b/>
          <w:bCs/>
        </w:rPr>
        <w:t>.</w:t>
      </w:r>
      <w:r w:rsidR="0060627C" w:rsidRPr="0060627C">
        <w:rPr>
          <w:b/>
          <w:bCs/>
        </w:rPr>
        <w:t xml:space="preserve"> GODINU </w:t>
      </w:r>
    </w:p>
    <w:p w14:paraId="6F3E5A67" w14:textId="77777777" w:rsidR="002400A3" w:rsidRDefault="002400A3">
      <w:pPr>
        <w:pStyle w:val="Standard"/>
      </w:pPr>
    </w:p>
    <w:p w14:paraId="461F1974" w14:textId="4B0D4EE3" w:rsidR="002400A3" w:rsidRDefault="002400A3">
      <w:pPr>
        <w:pStyle w:val="Standard"/>
        <w:jc w:val="center"/>
      </w:pPr>
    </w:p>
    <w:p w14:paraId="58983979" w14:textId="50E11040" w:rsidR="009A1B67" w:rsidRDefault="009A1B67" w:rsidP="00643D4F">
      <w:pPr>
        <w:pStyle w:val="Standard"/>
        <w:jc w:val="both"/>
      </w:pPr>
      <w:r>
        <w:tab/>
        <w:t>Financijski plan je akt</w:t>
      </w:r>
      <w:r w:rsidR="00463939">
        <w:t xml:space="preserve"> Nastavnog</w:t>
      </w:r>
      <w:r>
        <w:t xml:space="preserve"> </w:t>
      </w:r>
      <w:r w:rsidR="00463939">
        <w:t>z</w:t>
      </w:r>
      <w:r>
        <w:t>avoda za hitnu medicinu Varaždinske županije kojim su utvrđeni njegovi prihodi i primici te rashodi i izdaci u skladu s proračunskim klasifikacijama. Financijski plan se donosi i izvršavat će se u skladu s načelima jedinstva i točnosti proračuna, načelu jedne godine, uravnoteženosti, obračunske jedinice, univerzalnosti, specifikacije, dobrog financijskog upravljanja i transparentnosti.</w:t>
      </w:r>
      <w:r w:rsidR="00231871">
        <w:t xml:space="preserve"> Prijedlog Financijskog plana 2023.g. usvojen je na sjednici Upravnog vijeća održanoj 10.10.2023.godine, a potvrđen na sjednici Županijske skupštine održanoj 29.11.2022. godine. Kako je došlo do promjena </w:t>
      </w:r>
      <w:r w:rsidR="00976BCA">
        <w:t xml:space="preserve">ostvarenog rezultata za 2022. godinu </w:t>
      </w:r>
      <w:r w:rsidR="002B06D6">
        <w:t xml:space="preserve">i ostvarenih prihoda i rashoda </w:t>
      </w:r>
      <w:r w:rsidR="00976BCA">
        <w:t xml:space="preserve">u odnosu na plan potrebno je </w:t>
      </w:r>
      <w:r w:rsidR="002B06D6">
        <w:t>korigirati  usvojen Financijski plan za 2023. godinu.</w:t>
      </w:r>
    </w:p>
    <w:p w14:paraId="7D1D3F64" w14:textId="55EC68BC" w:rsidR="009A1B67" w:rsidRDefault="009A1B67" w:rsidP="00643D4F">
      <w:pPr>
        <w:pStyle w:val="Standard"/>
        <w:jc w:val="both"/>
      </w:pPr>
    </w:p>
    <w:p w14:paraId="697AD94C" w14:textId="77777777" w:rsidR="00DB3578" w:rsidRDefault="00DB3578" w:rsidP="00643D4F">
      <w:pPr>
        <w:pStyle w:val="Standard"/>
        <w:jc w:val="both"/>
      </w:pPr>
    </w:p>
    <w:p w14:paraId="6DAF12DC" w14:textId="6CC4B6FF" w:rsidR="009A1B67" w:rsidRPr="00FF64EE" w:rsidRDefault="009A1B67" w:rsidP="00FF64EE">
      <w:pPr>
        <w:pStyle w:val="Standard"/>
        <w:jc w:val="center"/>
      </w:pPr>
      <w:r w:rsidRPr="00FF64EE">
        <w:t>O</w:t>
      </w:r>
      <w:r w:rsidR="00FF64EE">
        <w:t xml:space="preserve">BRAZLOŽENJE OPĆEG DIJELA </w:t>
      </w:r>
      <w:r w:rsidR="0082680F">
        <w:t xml:space="preserve">PRIJEDLOGA </w:t>
      </w:r>
      <w:r w:rsidR="00716066">
        <w:t xml:space="preserve">I. IZMJENA I DOPUNA </w:t>
      </w:r>
      <w:r w:rsidR="00FF64EE">
        <w:t>FINANCIJSKOG PLANA ZA 202</w:t>
      </w:r>
      <w:r w:rsidR="00463939">
        <w:t>3</w:t>
      </w:r>
      <w:r w:rsidR="00FF64EE">
        <w:t xml:space="preserve">. GODINU </w:t>
      </w:r>
    </w:p>
    <w:p w14:paraId="0C30E6A7" w14:textId="28EF331E" w:rsidR="009A1B67" w:rsidRDefault="009A1B67" w:rsidP="00643D4F">
      <w:pPr>
        <w:pStyle w:val="Standard"/>
        <w:jc w:val="both"/>
      </w:pPr>
    </w:p>
    <w:p w14:paraId="7B88DF0F" w14:textId="4CE2487F" w:rsidR="00DB3578" w:rsidRDefault="00DB3578" w:rsidP="00643D4F">
      <w:pPr>
        <w:pStyle w:val="Standard"/>
        <w:jc w:val="both"/>
      </w:pPr>
    </w:p>
    <w:p w14:paraId="20040854" w14:textId="16448A5C" w:rsidR="00DB3578" w:rsidRDefault="00DB3578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 w:rsidRPr="00DB3578">
        <w:rPr>
          <w:b/>
          <w:bCs/>
        </w:rPr>
        <w:t>UVOD</w:t>
      </w:r>
    </w:p>
    <w:p w14:paraId="5E7C9BAD" w14:textId="6D6D2049" w:rsidR="00DB3578" w:rsidRDefault="00DB3578" w:rsidP="00643D4F">
      <w:pPr>
        <w:pStyle w:val="Standard"/>
        <w:ind w:left="720"/>
        <w:jc w:val="both"/>
        <w:rPr>
          <w:b/>
          <w:bCs/>
        </w:rPr>
      </w:pPr>
    </w:p>
    <w:p w14:paraId="0E7C905A" w14:textId="007D2548" w:rsidR="00DB3578" w:rsidRDefault="00687099" w:rsidP="00643D4F">
      <w:pPr>
        <w:pStyle w:val="Standard"/>
        <w:ind w:firstLine="360"/>
        <w:jc w:val="both"/>
      </w:pPr>
      <w:r>
        <w:t xml:space="preserve">Prijedlog </w:t>
      </w:r>
      <w:r w:rsidR="007E2068">
        <w:t xml:space="preserve">I. izmjena i dopuna </w:t>
      </w:r>
      <w:r>
        <w:t xml:space="preserve">financijskog plana </w:t>
      </w:r>
      <w:r w:rsidR="00463939">
        <w:t>Nastavnog z</w:t>
      </w:r>
      <w:r>
        <w:t>avoda za hitnu medicinu Varaždinske županije za razdoblje 202</w:t>
      </w:r>
      <w:r w:rsidR="00463939">
        <w:t>3</w:t>
      </w:r>
      <w:r>
        <w:t>. godin</w:t>
      </w:r>
      <w:r w:rsidR="007E2068">
        <w:t>u</w:t>
      </w:r>
      <w:r>
        <w:t xml:space="preserve"> izrađen je prema metodologiji propisanoj Zakonom o proračunu</w:t>
      </w:r>
      <w:r w:rsidR="00A10DDA">
        <w:t xml:space="preserve"> (NN </w:t>
      </w:r>
      <w:r w:rsidR="00463939">
        <w:t>144/21</w:t>
      </w:r>
      <w:r w:rsidR="00A10DDA">
        <w:t xml:space="preserve">) i podzakonskim aktima kojima se regulira provedba zakonskih rješenja i to Pravilnikom o proračunskim klasifikacijama (NN 26/10, 120/13 i 1/20), Pravilnikom o proračunskom računovodstvu i računskom planu (NN 124/14, 115/15, 87/16, 3/18, 126/19 i 108/20) </w:t>
      </w:r>
      <w:r w:rsidR="002D72A3">
        <w:t>,</w:t>
      </w:r>
      <w:r w:rsidR="00A10DDA">
        <w:t xml:space="preserve"> Zakonom o fiskalnoj odgovornosti (NN 111/18)</w:t>
      </w:r>
      <w:r w:rsidR="002D72A3">
        <w:t xml:space="preserve"> i Uputama za izradu </w:t>
      </w:r>
      <w:r w:rsidR="007E2068">
        <w:t>I. Izmjena i dopuna P</w:t>
      </w:r>
      <w:r w:rsidR="002D72A3">
        <w:t>roračuna Varaždinske županije za 202</w:t>
      </w:r>
      <w:r w:rsidR="00475C86">
        <w:t>3</w:t>
      </w:r>
      <w:r w:rsidR="002D72A3">
        <w:t xml:space="preserve">. </w:t>
      </w:r>
      <w:r w:rsidR="007E2068">
        <w:t>godinu</w:t>
      </w:r>
      <w:r w:rsidR="002D72A3">
        <w:t>.</w:t>
      </w:r>
      <w:r w:rsidR="009564D5">
        <w:t xml:space="preserve"> </w:t>
      </w:r>
    </w:p>
    <w:p w14:paraId="6C8545A9" w14:textId="4DB81217" w:rsidR="002D72A3" w:rsidRDefault="002D72A3" w:rsidP="00643D4F">
      <w:pPr>
        <w:pStyle w:val="Standard"/>
        <w:ind w:firstLine="360"/>
        <w:jc w:val="both"/>
      </w:pPr>
      <w:r>
        <w:t xml:space="preserve">Odredbama članka </w:t>
      </w:r>
      <w:r w:rsidR="008B2E37">
        <w:t>38.</w:t>
      </w:r>
      <w:r>
        <w:t xml:space="preserve"> Zakonu o proračunu </w:t>
      </w:r>
      <w:r w:rsidR="00CF2E5F">
        <w:t>upravlja</w:t>
      </w:r>
      <w:r>
        <w:t xml:space="preserve">čko tijelo </w:t>
      </w:r>
      <w:r w:rsidR="008B2E37">
        <w:t>usvaja</w:t>
      </w:r>
      <w:r>
        <w:t xml:space="preserve"> </w:t>
      </w:r>
      <w:r w:rsidR="007E2068">
        <w:t>P</w:t>
      </w:r>
      <w:r w:rsidR="008B2E37">
        <w:t xml:space="preserve">rijedlog </w:t>
      </w:r>
      <w:r w:rsidR="007E2068">
        <w:t xml:space="preserve">I. izmjena i dopuna </w:t>
      </w:r>
      <w:r w:rsidR="008B2E37">
        <w:t>financijskog plana</w:t>
      </w:r>
      <w:r w:rsidR="001D1FAA">
        <w:t xml:space="preserve"> </w:t>
      </w:r>
      <w:r w:rsidR="009564D5">
        <w:t>n</w:t>
      </w:r>
      <w:r w:rsidR="001D1FAA">
        <w:t>a razini skupine ekonomske klasifikacije za proračunsku godinu</w:t>
      </w:r>
      <w:r w:rsidR="006617FD">
        <w:t>.</w:t>
      </w:r>
    </w:p>
    <w:p w14:paraId="26FA7A2A" w14:textId="08908B88" w:rsidR="001D1FAA" w:rsidRDefault="001D1FAA" w:rsidP="00643D4F">
      <w:pPr>
        <w:pStyle w:val="Standard"/>
        <w:ind w:firstLine="360"/>
        <w:jc w:val="both"/>
      </w:pPr>
      <w:r>
        <w:t>Izrada financijskih planova zasniva se na proračunskim načelima zakonitosti, ispravnosti, točnosti, uravnoteženosti, načela jedne godine i transparentnosti.</w:t>
      </w:r>
    </w:p>
    <w:p w14:paraId="74847837" w14:textId="331B1938" w:rsidR="00716066" w:rsidRDefault="007E2068" w:rsidP="007E2068">
      <w:pPr>
        <w:pStyle w:val="Standard"/>
        <w:jc w:val="both"/>
      </w:pPr>
      <w:r>
        <w:t>Prijedlog I. izmjena i dopuna f</w:t>
      </w:r>
      <w:r w:rsidR="001D1FAA">
        <w:t>inancijsk</w:t>
      </w:r>
      <w:r>
        <w:t>og</w:t>
      </w:r>
      <w:r w:rsidR="001D1FAA">
        <w:t xml:space="preserve"> plan</w:t>
      </w:r>
      <w:r>
        <w:t>a</w:t>
      </w:r>
      <w:r w:rsidR="001D1FAA">
        <w:t xml:space="preserve"> </w:t>
      </w:r>
      <w:r w:rsidR="00CF2E5F">
        <w:t>Nastavnog z</w:t>
      </w:r>
      <w:r w:rsidR="001D1FAA">
        <w:t xml:space="preserve">avoda za hitnu medicinu Varaždinske županije čine prihodi i primici te rashodi i izdaci raspoređeni u programe koji se sastoje od aktivnosti </w:t>
      </w:r>
      <w:r w:rsidR="0077188C">
        <w:t xml:space="preserve">i </w:t>
      </w:r>
      <w:r w:rsidR="001D1FAA">
        <w:t xml:space="preserve">projekata, a iskazani su prema ekonomskoj i funkcijskoj klasifikaciji te izvorima financiranja. </w:t>
      </w:r>
    </w:p>
    <w:p w14:paraId="65C242CC" w14:textId="1B3CF670" w:rsidR="009564D5" w:rsidRDefault="009564D5" w:rsidP="007E2068">
      <w:pPr>
        <w:pStyle w:val="Standard"/>
        <w:jc w:val="both"/>
      </w:pPr>
    </w:p>
    <w:p w14:paraId="7B8B7FF5" w14:textId="5E84E8BB" w:rsidR="001D1FAA" w:rsidRDefault="001D1FAA" w:rsidP="00643D4F">
      <w:pPr>
        <w:pStyle w:val="Standard"/>
        <w:ind w:firstLine="360"/>
        <w:jc w:val="both"/>
      </w:pPr>
      <w:r>
        <w:t xml:space="preserve">Obrazloženje </w:t>
      </w:r>
      <w:r w:rsidR="007E2068">
        <w:t>P</w:t>
      </w:r>
      <w:r>
        <w:t xml:space="preserve">rijedloga </w:t>
      </w:r>
      <w:r w:rsidR="009564D5">
        <w:t xml:space="preserve">I. </w:t>
      </w:r>
      <w:r w:rsidR="007E2068">
        <w:t>i</w:t>
      </w:r>
      <w:r w:rsidR="009564D5">
        <w:t xml:space="preserve">zmjena i dopuna </w:t>
      </w:r>
      <w:r>
        <w:t xml:space="preserve">financijskog plana </w:t>
      </w:r>
      <w:r w:rsidR="009564D5">
        <w:t xml:space="preserve">za 2023. godinu </w:t>
      </w:r>
      <w:r>
        <w:t>sadrži obrazloženje općeg dijela po ekonomskoj klasifikaciji i izvorima financiranja, dok je posebni dio obrazložen po programima (projektima/aktivnostima).</w:t>
      </w:r>
    </w:p>
    <w:p w14:paraId="2A66B5E0" w14:textId="23B4E574" w:rsidR="001D1FAA" w:rsidRDefault="001D1FAA" w:rsidP="00643D4F">
      <w:pPr>
        <w:pStyle w:val="Standard"/>
        <w:ind w:firstLine="360"/>
        <w:jc w:val="both"/>
      </w:pPr>
      <w:r>
        <w:t xml:space="preserve">Opći dio </w:t>
      </w:r>
      <w:r w:rsidR="009564D5">
        <w:t xml:space="preserve">Izmjena </w:t>
      </w:r>
      <w:r w:rsidR="00716066">
        <w:t xml:space="preserve">i dopuna </w:t>
      </w:r>
      <w:r>
        <w:t xml:space="preserve">financijskog plana sastoji se od </w:t>
      </w:r>
      <w:r w:rsidR="008F67B3">
        <w:t xml:space="preserve">Sažetka Računa prihoda i rashoda i Sažetka Računa financiranja, </w:t>
      </w:r>
      <w:r>
        <w:t xml:space="preserve">Računa prihoda i rashoda i </w:t>
      </w:r>
      <w:r w:rsidR="0077188C">
        <w:t>R</w:t>
      </w:r>
      <w:r>
        <w:t>ačuna financiranja</w:t>
      </w:r>
      <w:r w:rsidR="008F67B3">
        <w:t xml:space="preserve"> te Prenesenog viška ili manjka prihoda nad rashodima</w:t>
      </w:r>
      <w:r>
        <w:t>.</w:t>
      </w:r>
      <w:r w:rsidR="00231871">
        <w:t xml:space="preserve"> </w:t>
      </w:r>
    </w:p>
    <w:p w14:paraId="074CF4D7" w14:textId="77777777" w:rsidR="001D1FAA" w:rsidRDefault="001D1FAA" w:rsidP="00643D4F">
      <w:pPr>
        <w:pStyle w:val="Standard"/>
        <w:ind w:firstLine="360"/>
        <w:jc w:val="both"/>
      </w:pPr>
    </w:p>
    <w:p w14:paraId="2C45A8B7" w14:textId="120F7FF6" w:rsidR="001D1FAA" w:rsidRDefault="0057069C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54888B60" w14:textId="77777777" w:rsidR="0057069C" w:rsidRDefault="0057069C" w:rsidP="00643D4F">
      <w:pPr>
        <w:pStyle w:val="Standard"/>
        <w:ind w:firstLine="360"/>
        <w:jc w:val="both"/>
        <w:rPr>
          <w:b/>
          <w:bCs/>
        </w:rPr>
      </w:pPr>
    </w:p>
    <w:p w14:paraId="6867F742" w14:textId="7BD5F986" w:rsidR="0057069C" w:rsidRDefault="009564D5" w:rsidP="009564D5">
      <w:pPr>
        <w:pStyle w:val="Standard"/>
        <w:ind w:firstLine="360"/>
      </w:pPr>
      <w:r>
        <w:t xml:space="preserve">U I. </w:t>
      </w:r>
      <w:r w:rsidR="007E2068">
        <w:t>i</w:t>
      </w:r>
      <w:r>
        <w:t>zmjenama i dopunama f</w:t>
      </w:r>
      <w:r w:rsidR="0057069C" w:rsidRPr="0057069C">
        <w:t>inancijsk</w:t>
      </w:r>
      <w:r>
        <w:t>og</w:t>
      </w:r>
      <w:r w:rsidR="0057069C" w:rsidRPr="0057069C">
        <w:t xml:space="preserve"> plan</w:t>
      </w:r>
      <w:r>
        <w:t>a</w:t>
      </w:r>
      <w:r w:rsidR="0057069C">
        <w:t xml:space="preserve"> </w:t>
      </w:r>
      <w:r w:rsidR="008F67B3">
        <w:t>Nastavnog z</w:t>
      </w:r>
      <w:r w:rsidR="0057069C">
        <w:t>avoda za hitnu</w:t>
      </w:r>
      <w:r>
        <w:t xml:space="preserve"> </w:t>
      </w:r>
      <w:r w:rsidR="0057069C">
        <w:t>medicinu Varaždinske županije za 202</w:t>
      </w:r>
      <w:r w:rsidR="008F67B3">
        <w:t>3</w:t>
      </w:r>
      <w:r w:rsidR="0057069C">
        <w:t xml:space="preserve">. godinu </w:t>
      </w:r>
      <w:r w:rsidR="00DE2939">
        <w:t>planirani su slijedeći prihodi i rashodi:</w:t>
      </w:r>
    </w:p>
    <w:p w14:paraId="6267460A" w14:textId="4CC13B74" w:rsidR="0057069C" w:rsidRDefault="0057069C" w:rsidP="00643D4F">
      <w:pPr>
        <w:pStyle w:val="Standard"/>
        <w:ind w:firstLine="360"/>
        <w:jc w:val="both"/>
      </w:pPr>
      <w:r>
        <w:t xml:space="preserve">Struktura Prijedloga </w:t>
      </w:r>
      <w:r w:rsidR="00DE2939">
        <w:t xml:space="preserve">novog </w:t>
      </w:r>
      <w:r>
        <w:t>financijskog plana sadrži:</w:t>
      </w:r>
    </w:p>
    <w:p w14:paraId="05C7596A" w14:textId="1BD208F8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poslovanja: </w:t>
      </w:r>
      <w:r w:rsidR="003D5501">
        <w:t>5.</w:t>
      </w:r>
      <w:r w:rsidR="00DE2939">
        <w:t>470.39</w:t>
      </w:r>
      <w:r w:rsidR="00B255DE">
        <w:t>2,00</w:t>
      </w:r>
      <w:r w:rsidR="00DE2939">
        <w:t xml:space="preserve"> </w:t>
      </w:r>
      <w:r w:rsidR="008F67B3">
        <w:t>eura</w:t>
      </w:r>
      <w:r w:rsidR="00CB4898">
        <w:t xml:space="preserve"> (veći su za 7,52% od izvornog plana)</w:t>
      </w:r>
    </w:p>
    <w:p w14:paraId="5C9D186C" w14:textId="6546657E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prodaje nefinancijske imovine: </w:t>
      </w:r>
      <w:r w:rsidR="00DE2939">
        <w:t>1.500,00</w:t>
      </w:r>
      <w:r>
        <w:t xml:space="preserve"> </w:t>
      </w:r>
      <w:r w:rsidR="0029021C">
        <w:t>eura</w:t>
      </w:r>
    </w:p>
    <w:p w14:paraId="38338F72" w14:textId="11C061AB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poslovanja: </w:t>
      </w:r>
      <w:r w:rsidR="00DE2939">
        <w:t>5.090.89</w:t>
      </w:r>
      <w:r w:rsidR="008B67FA">
        <w:t>3</w:t>
      </w:r>
      <w:r w:rsidR="00DE2939">
        <w:t>,00</w:t>
      </w:r>
      <w:r>
        <w:t xml:space="preserve"> </w:t>
      </w:r>
      <w:r w:rsidR="0029021C">
        <w:t>eura</w:t>
      </w:r>
      <w:r w:rsidR="00CB4898">
        <w:t xml:space="preserve"> (veći su za 8,32% od izvornog plana)</w:t>
      </w:r>
    </w:p>
    <w:p w14:paraId="75E634DF" w14:textId="1B4AF74D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za nabavu nefinancijske imovine: </w:t>
      </w:r>
      <w:r w:rsidR="00764C0E">
        <w:t>3</w:t>
      </w:r>
      <w:r w:rsidR="00DE2939">
        <w:t>96.616,00</w:t>
      </w:r>
      <w:r>
        <w:t xml:space="preserve"> </w:t>
      </w:r>
      <w:r w:rsidR="0029021C">
        <w:t>eura</w:t>
      </w:r>
      <w:r w:rsidR="00CB4898">
        <w:t xml:space="preserve"> (veći su za 6,57% od izvornog plana)</w:t>
      </w:r>
    </w:p>
    <w:p w14:paraId="7AB844CB" w14:textId="2E94D92B" w:rsidR="0057069C" w:rsidRDefault="00DE2939" w:rsidP="00643D4F">
      <w:pPr>
        <w:pStyle w:val="Standard"/>
        <w:numPr>
          <w:ilvl w:val="0"/>
          <w:numId w:val="4"/>
        </w:numPr>
        <w:jc w:val="both"/>
      </w:pPr>
      <w:r>
        <w:t>Višak</w:t>
      </w:r>
      <w:r w:rsidR="0057069C">
        <w:t xml:space="preserve"> prihoda iz prethodne godine: </w:t>
      </w:r>
      <w:r w:rsidR="00764C0E">
        <w:t>15.6</w:t>
      </w:r>
      <w:r>
        <w:t>1</w:t>
      </w:r>
      <w:r w:rsidR="008B67FA">
        <w:t>7,00</w:t>
      </w:r>
      <w:r w:rsidR="0057069C">
        <w:t xml:space="preserve"> </w:t>
      </w:r>
      <w:r w:rsidR="0029021C">
        <w:t>eura</w:t>
      </w:r>
      <w:r w:rsidR="0057069C">
        <w:t>.</w:t>
      </w:r>
    </w:p>
    <w:p w14:paraId="57C3F59B" w14:textId="77777777" w:rsidR="00EE63E8" w:rsidRDefault="00EE63E8" w:rsidP="00C026E8">
      <w:pPr>
        <w:pStyle w:val="Standard"/>
        <w:jc w:val="both"/>
      </w:pPr>
    </w:p>
    <w:p w14:paraId="40D81537" w14:textId="393CCB5F" w:rsidR="0057069C" w:rsidRPr="00EE63E8" w:rsidRDefault="0057069C" w:rsidP="00EE63E8">
      <w:pPr>
        <w:pStyle w:val="Standard"/>
        <w:numPr>
          <w:ilvl w:val="1"/>
          <w:numId w:val="3"/>
        </w:numPr>
        <w:jc w:val="both"/>
        <w:rPr>
          <w:b/>
          <w:bCs/>
        </w:rPr>
      </w:pPr>
      <w:r w:rsidRPr="0057069C">
        <w:rPr>
          <w:b/>
          <w:bCs/>
        </w:rPr>
        <w:t>Prihodi</w:t>
      </w:r>
      <w:r w:rsidR="00EE63E8">
        <w:rPr>
          <w:b/>
          <w:bCs/>
        </w:rPr>
        <w:t xml:space="preserve"> i rashodi po ekonomskoj klasifikaciji</w:t>
      </w:r>
    </w:p>
    <w:p w14:paraId="109C8BEB" w14:textId="77777777" w:rsidR="006F7D65" w:rsidRDefault="006F7D65" w:rsidP="00643D4F">
      <w:pPr>
        <w:pStyle w:val="Standard"/>
        <w:ind w:left="360"/>
        <w:jc w:val="both"/>
      </w:pPr>
    </w:p>
    <w:p w14:paraId="4F3C084F" w14:textId="429BC8A0" w:rsidR="001E572A" w:rsidRDefault="001E572A" w:rsidP="00643D4F">
      <w:pPr>
        <w:pStyle w:val="Standard"/>
        <w:jc w:val="both"/>
      </w:pPr>
      <w:r>
        <w:t>Pregled prihoda prema ekonomskoj klasifikaciji na razini skupine:</w:t>
      </w:r>
    </w:p>
    <w:p w14:paraId="6C6349C9" w14:textId="77777777" w:rsidR="006F7D65" w:rsidRDefault="006F7D65" w:rsidP="001E572A">
      <w:pPr>
        <w:pStyle w:val="Standard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036"/>
        <w:gridCol w:w="1476"/>
        <w:gridCol w:w="1116"/>
        <w:gridCol w:w="1476"/>
        <w:gridCol w:w="1116"/>
        <w:gridCol w:w="989"/>
      </w:tblGrid>
      <w:tr w:rsidR="00CB4898" w14:paraId="5CA3281D" w14:textId="496FD783" w:rsidTr="00CB4898">
        <w:tc>
          <w:tcPr>
            <w:tcW w:w="3036" w:type="dxa"/>
          </w:tcPr>
          <w:p w14:paraId="7A761B91" w14:textId="77777777" w:rsidR="00CB4898" w:rsidRDefault="00CB4898" w:rsidP="001E572A">
            <w:pPr>
              <w:pStyle w:val="Standard"/>
              <w:jc w:val="center"/>
            </w:pPr>
          </w:p>
          <w:p w14:paraId="14CD79E4" w14:textId="1F0AC00B" w:rsidR="00CB4898" w:rsidRDefault="00CB4898" w:rsidP="001E572A">
            <w:pPr>
              <w:pStyle w:val="Standard"/>
              <w:jc w:val="center"/>
            </w:pPr>
            <w:r>
              <w:t>Vrsta prihoda</w:t>
            </w:r>
          </w:p>
        </w:tc>
        <w:tc>
          <w:tcPr>
            <w:tcW w:w="1476" w:type="dxa"/>
          </w:tcPr>
          <w:p w14:paraId="469BEBFF" w14:textId="77777777" w:rsidR="00CB4898" w:rsidRDefault="00CB4898" w:rsidP="001E572A">
            <w:pPr>
              <w:pStyle w:val="Standard"/>
              <w:jc w:val="center"/>
            </w:pPr>
          </w:p>
          <w:p w14:paraId="1B5776F8" w14:textId="609170A9" w:rsidR="00CB4898" w:rsidRDefault="00CB4898" w:rsidP="001E572A">
            <w:pPr>
              <w:pStyle w:val="Standard"/>
              <w:jc w:val="center"/>
            </w:pPr>
            <w:r>
              <w:t>Plan</w:t>
            </w:r>
          </w:p>
          <w:p w14:paraId="29C9EF67" w14:textId="23301FA2" w:rsidR="00CB4898" w:rsidRDefault="00CB4898" w:rsidP="001E572A">
            <w:pPr>
              <w:pStyle w:val="Standard"/>
              <w:jc w:val="center"/>
            </w:pPr>
            <w:r>
              <w:t xml:space="preserve">1 </w:t>
            </w:r>
          </w:p>
        </w:tc>
        <w:tc>
          <w:tcPr>
            <w:tcW w:w="1116" w:type="dxa"/>
          </w:tcPr>
          <w:p w14:paraId="34E234F0" w14:textId="77777777" w:rsidR="00CB4898" w:rsidRDefault="00CB4898" w:rsidP="001E572A">
            <w:pPr>
              <w:pStyle w:val="Standard"/>
              <w:jc w:val="center"/>
            </w:pPr>
          </w:p>
          <w:p w14:paraId="42F21883" w14:textId="4151C305" w:rsidR="00CB4898" w:rsidRDefault="00CB4898" w:rsidP="001E572A">
            <w:pPr>
              <w:pStyle w:val="Standard"/>
              <w:jc w:val="center"/>
            </w:pPr>
            <w:r>
              <w:t>Struktura 2</w:t>
            </w:r>
          </w:p>
        </w:tc>
        <w:tc>
          <w:tcPr>
            <w:tcW w:w="1476" w:type="dxa"/>
          </w:tcPr>
          <w:p w14:paraId="3D4A4B89" w14:textId="77777777" w:rsidR="00CB4898" w:rsidRDefault="00CB4898" w:rsidP="001E572A">
            <w:pPr>
              <w:pStyle w:val="Standard"/>
              <w:jc w:val="center"/>
            </w:pPr>
          </w:p>
          <w:p w14:paraId="1A36AB6D" w14:textId="2A31A67B" w:rsidR="00CB4898" w:rsidRDefault="00CB4898" w:rsidP="001E572A">
            <w:pPr>
              <w:pStyle w:val="Standard"/>
              <w:jc w:val="center"/>
            </w:pPr>
            <w:r>
              <w:t>Novi plan    3</w:t>
            </w:r>
          </w:p>
        </w:tc>
        <w:tc>
          <w:tcPr>
            <w:tcW w:w="1116" w:type="dxa"/>
          </w:tcPr>
          <w:p w14:paraId="1E0D0508" w14:textId="77777777" w:rsidR="00CB4898" w:rsidRDefault="00CB4898" w:rsidP="001E572A">
            <w:pPr>
              <w:pStyle w:val="Standard"/>
              <w:jc w:val="center"/>
            </w:pPr>
          </w:p>
          <w:p w14:paraId="388D0AC1" w14:textId="3CCB8372" w:rsidR="00CB4898" w:rsidRDefault="00CB4898" w:rsidP="001E572A">
            <w:pPr>
              <w:pStyle w:val="Standard"/>
              <w:jc w:val="center"/>
            </w:pPr>
            <w:r>
              <w:t>Struktura 4</w:t>
            </w:r>
          </w:p>
        </w:tc>
        <w:tc>
          <w:tcPr>
            <w:tcW w:w="989" w:type="dxa"/>
          </w:tcPr>
          <w:p w14:paraId="51A7FB6F" w14:textId="77777777" w:rsidR="00CB4898" w:rsidRDefault="00CB4898" w:rsidP="001E572A">
            <w:pPr>
              <w:pStyle w:val="Standard"/>
              <w:jc w:val="center"/>
            </w:pPr>
            <w:r>
              <w:t xml:space="preserve">Indeks     </w:t>
            </w:r>
          </w:p>
          <w:p w14:paraId="617DE247" w14:textId="77777777" w:rsidR="00CB4898" w:rsidRDefault="00CB4898" w:rsidP="001E572A">
            <w:pPr>
              <w:pStyle w:val="Standard"/>
              <w:jc w:val="center"/>
            </w:pPr>
            <w:r>
              <w:t xml:space="preserve">% </w:t>
            </w:r>
          </w:p>
          <w:p w14:paraId="62AB886A" w14:textId="1BB287A8" w:rsidR="00CB4898" w:rsidRDefault="00CB4898" w:rsidP="001E572A">
            <w:pPr>
              <w:pStyle w:val="Standard"/>
              <w:jc w:val="center"/>
            </w:pPr>
            <w:r>
              <w:t>3/1</w:t>
            </w:r>
          </w:p>
        </w:tc>
      </w:tr>
      <w:tr w:rsidR="00CB4898" w14:paraId="77294486" w14:textId="699D43D1" w:rsidTr="00CB4898">
        <w:tc>
          <w:tcPr>
            <w:tcW w:w="3036" w:type="dxa"/>
          </w:tcPr>
          <w:p w14:paraId="7A46C828" w14:textId="7B2560B6" w:rsidR="00CB4898" w:rsidRPr="006F7D65" w:rsidRDefault="00CB4898" w:rsidP="001E572A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UKUPNI PRIHODI</w:t>
            </w:r>
          </w:p>
        </w:tc>
        <w:tc>
          <w:tcPr>
            <w:tcW w:w="1476" w:type="dxa"/>
          </w:tcPr>
          <w:p w14:paraId="0879AEC1" w14:textId="062970CC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5.087.876,00</w:t>
            </w:r>
          </w:p>
        </w:tc>
        <w:tc>
          <w:tcPr>
            <w:tcW w:w="1116" w:type="dxa"/>
          </w:tcPr>
          <w:p w14:paraId="3F31DE48" w14:textId="65194A63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100,00%</w:t>
            </w:r>
          </w:p>
        </w:tc>
        <w:tc>
          <w:tcPr>
            <w:tcW w:w="1476" w:type="dxa"/>
          </w:tcPr>
          <w:p w14:paraId="4CB534B3" w14:textId="4A4ACA03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5.471.892,00</w:t>
            </w:r>
          </w:p>
        </w:tc>
        <w:tc>
          <w:tcPr>
            <w:tcW w:w="1116" w:type="dxa"/>
          </w:tcPr>
          <w:p w14:paraId="29A98E17" w14:textId="525A55D2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  <w:tc>
          <w:tcPr>
            <w:tcW w:w="989" w:type="dxa"/>
          </w:tcPr>
          <w:p w14:paraId="513F85B0" w14:textId="0EF562CE" w:rsidR="00CB4898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107,55</w:t>
            </w:r>
          </w:p>
        </w:tc>
      </w:tr>
      <w:tr w:rsidR="00CB4898" w14:paraId="379850D6" w14:textId="0CF885D6" w:rsidTr="00CB4898">
        <w:tc>
          <w:tcPr>
            <w:tcW w:w="3036" w:type="dxa"/>
          </w:tcPr>
          <w:p w14:paraId="0536B6C1" w14:textId="7FCE3B3B" w:rsidR="00CB4898" w:rsidRPr="006F7D65" w:rsidRDefault="00CB4898" w:rsidP="001E572A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r w:rsidRPr="006F7D65">
              <w:rPr>
                <w:b/>
                <w:bCs/>
              </w:rPr>
              <w:t>Prihodi poslovanja</w:t>
            </w:r>
          </w:p>
        </w:tc>
        <w:tc>
          <w:tcPr>
            <w:tcW w:w="1476" w:type="dxa"/>
          </w:tcPr>
          <w:p w14:paraId="1F0DB726" w14:textId="5439CFC4" w:rsidR="00CB4898" w:rsidRPr="006F7D65" w:rsidRDefault="00CB4898" w:rsidP="006617FD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5.087.876,00</w:t>
            </w:r>
          </w:p>
        </w:tc>
        <w:tc>
          <w:tcPr>
            <w:tcW w:w="1116" w:type="dxa"/>
          </w:tcPr>
          <w:p w14:paraId="6C37E6A6" w14:textId="4584E969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100,00%</w:t>
            </w:r>
          </w:p>
        </w:tc>
        <w:tc>
          <w:tcPr>
            <w:tcW w:w="1476" w:type="dxa"/>
          </w:tcPr>
          <w:p w14:paraId="2AC93AD0" w14:textId="0823D051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5.470.392,00</w:t>
            </w:r>
          </w:p>
        </w:tc>
        <w:tc>
          <w:tcPr>
            <w:tcW w:w="1116" w:type="dxa"/>
          </w:tcPr>
          <w:p w14:paraId="2F220227" w14:textId="6E9B4602" w:rsidR="00CB4898" w:rsidRPr="006F7D65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99,97%</w:t>
            </w:r>
          </w:p>
        </w:tc>
        <w:tc>
          <w:tcPr>
            <w:tcW w:w="989" w:type="dxa"/>
          </w:tcPr>
          <w:p w14:paraId="35330E80" w14:textId="22FADF5D" w:rsidR="00CB4898" w:rsidRDefault="00CB4898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107,52</w:t>
            </w:r>
          </w:p>
        </w:tc>
      </w:tr>
      <w:tr w:rsidR="00CB4898" w14:paraId="5BFBFEFC" w14:textId="02C02157" w:rsidTr="00CB4898">
        <w:tc>
          <w:tcPr>
            <w:tcW w:w="3036" w:type="dxa"/>
          </w:tcPr>
          <w:p w14:paraId="6961F62F" w14:textId="4AA71C52" w:rsidR="00CB4898" w:rsidRPr="00EE63E8" w:rsidRDefault="00CB4898" w:rsidP="00F4176C">
            <w:pPr>
              <w:pStyle w:val="Standard"/>
            </w:pPr>
            <w:bookmarkStart w:id="0" w:name="_Hlk140131305"/>
            <w:r w:rsidRPr="00EE63E8">
              <w:t>63 Pomoći iz inozemstva i od subjekata unutar općeg proračuna</w:t>
            </w:r>
            <w:bookmarkEnd w:id="0"/>
            <w:r w:rsidRPr="00EE63E8">
              <w:t xml:space="preserve"> </w:t>
            </w:r>
          </w:p>
        </w:tc>
        <w:tc>
          <w:tcPr>
            <w:tcW w:w="1476" w:type="dxa"/>
          </w:tcPr>
          <w:p w14:paraId="531E4CAB" w14:textId="77777777" w:rsidR="00CB4898" w:rsidRDefault="00CB4898" w:rsidP="00F4176C">
            <w:pPr>
              <w:pStyle w:val="Standard"/>
              <w:jc w:val="right"/>
            </w:pPr>
          </w:p>
          <w:p w14:paraId="6E2E5E1C" w14:textId="530DCA7F" w:rsidR="00CB4898" w:rsidRDefault="00CB4898" w:rsidP="00F4176C">
            <w:pPr>
              <w:pStyle w:val="Standard"/>
              <w:jc w:val="right"/>
            </w:pPr>
            <w:r>
              <w:t>7.644,00</w:t>
            </w:r>
          </w:p>
        </w:tc>
        <w:tc>
          <w:tcPr>
            <w:tcW w:w="1116" w:type="dxa"/>
          </w:tcPr>
          <w:p w14:paraId="0235797C" w14:textId="77777777" w:rsidR="00CB4898" w:rsidRDefault="00CB4898" w:rsidP="00F4176C">
            <w:pPr>
              <w:pStyle w:val="Standard"/>
              <w:jc w:val="right"/>
            </w:pPr>
          </w:p>
          <w:p w14:paraId="03DD4DBD" w14:textId="4C70107D" w:rsidR="00CB4898" w:rsidRDefault="00CB4898" w:rsidP="00F4176C">
            <w:pPr>
              <w:pStyle w:val="Standard"/>
              <w:jc w:val="right"/>
            </w:pPr>
            <w:r>
              <w:t>0,15%</w:t>
            </w:r>
          </w:p>
        </w:tc>
        <w:tc>
          <w:tcPr>
            <w:tcW w:w="1476" w:type="dxa"/>
          </w:tcPr>
          <w:p w14:paraId="1684FA9C" w14:textId="77777777" w:rsidR="00CB4898" w:rsidRDefault="00CB4898" w:rsidP="00F4176C">
            <w:pPr>
              <w:pStyle w:val="Standard"/>
              <w:jc w:val="right"/>
            </w:pPr>
          </w:p>
          <w:p w14:paraId="6D5E61FB" w14:textId="58823701" w:rsidR="00CB4898" w:rsidRDefault="00CB4898" w:rsidP="00F4176C">
            <w:pPr>
              <w:pStyle w:val="Standard"/>
              <w:jc w:val="right"/>
            </w:pPr>
            <w:r>
              <w:t>9.998,00</w:t>
            </w:r>
          </w:p>
        </w:tc>
        <w:tc>
          <w:tcPr>
            <w:tcW w:w="1116" w:type="dxa"/>
          </w:tcPr>
          <w:p w14:paraId="32BE55E0" w14:textId="77777777" w:rsidR="00CB4898" w:rsidRDefault="00CB4898" w:rsidP="00F4176C">
            <w:pPr>
              <w:pStyle w:val="Standard"/>
              <w:jc w:val="right"/>
            </w:pPr>
          </w:p>
          <w:p w14:paraId="4DBFD075" w14:textId="068EE39B" w:rsidR="00CB4898" w:rsidRDefault="00CB4898" w:rsidP="00F4176C">
            <w:pPr>
              <w:pStyle w:val="Standard"/>
              <w:jc w:val="right"/>
            </w:pPr>
            <w:r>
              <w:t>0,18%</w:t>
            </w:r>
          </w:p>
        </w:tc>
        <w:tc>
          <w:tcPr>
            <w:tcW w:w="989" w:type="dxa"/>
          </w:tcPr>
          <w:p w14:paraId="23F4C373" w14:textId="77777777" w:rsidR="00CB4898" w:rsidRDefault="00CB4898" w:rsidP="00F4176C">
            <w:pPr>
              <w:pStyle w:val="Standard"/>
              <w:jc w:val="right"/>
            </w:pPr>
          </w:p>
          <w:p w14:paraId="1FCBBC1B" w14:textId="4AF13E6D" w:rsidR="00CB4898" w:rsidRDefault="00CB4898" w:rsidP="00F4176C">
            <w:pPr>
              <w:pStyle w:val="Standard"/>
              <w:jc w:val="right"/>
            </w:pPr>
            <w:r>
              <w:t>130,80</w:t>
            </w:r>
          </w:p>
        </w:tc>
      </w:tr>
      <w:tr w:rsidR="00CB4898" w14:paraId="3E863451" w14:textId="65FC25CF" w:rsidTr="00CB4898">
        <w:tc>
          <w:tcPr>
            <w:tcW w:w="3036" w:type="dxa"/>
          </w:tcPr>
          <w:p w14:paraId="61FD945E" w14:textId="526AC6EB" w:rsidR="00CB4898" w:rsidRPr="00EE63E8" w:rsidRDefault="00CB4898" w:rsidP="00DB36E7">
            <w:pPr>
              <w:pStyle w:val="Standard"/>
            </w:pPr>
            <w:r w:rsidRPr="00EE63E8">
              <w:t>64 Prihodi od imovine</w:t>
            </w:r>
          </w:p>
        </w:tc>
        <w:tc>
          <w:tcPr>
            <w:tcW w:w="1476" w:type="dxa"/>
          </w:tcPr>
          <w:p w14:paraId="5831B4CF" w14:textId="463A8D8B" w:rsidR="00CB4898" w:rsidRDefault="00CB4898" w:rsidP="00DB36E7">
            <w:pPr>
              <w:pStyle w:val="Standard"/>
              <w:jc w:val="right"/>
            </w:pPr>
            <w:r>
              <w:t>3.982,00</w:t>
            </w:r>
          </w:p>
        </w:tc>
        <w:tc>
          <w:tcPr>
            <w:tcW w:w="1116" w:type="dxa"/>
          </w:tcPr>
          <w:p w14:paraId="05F2612A" w14:textId="6F79026E" w:rsidR="00CB4898" w:rsidRDefault="00CB4898" w:rsidP="00DB36E7">
            <w:pPr>
              <w:pStyle w:val="Standard"/>
              <w:jc w:val="right"/>
            </w:pPr>
            <w:r>
              <w:t>0,08%</w:t>
            </w:r>
          </w:p>
        </w:tc>
        <w:tc>
          <w:tcPr>
            <w:tcW w:w="1476" w:type="dxa"/>
          </w:tcPr>
          <w:p w14:paraId="686D5D33" w14:textId="014959C2" w:rsidR="00CB4898" w:rsidRDefault="00CB4898" w:rsidP="00DB36E7">
            <w:pPr>
              <w:pStyle w:val="Standard"/>
              <w:jc w:val="right"/>
            </w:pPr>
            <w:r>
              <w:t>5.260,00</w:t>
            </w:r>
          </w:p>
        </w:tc>
        <w:tc>
          <w:tcPr>
            <w:tcW w:w="1116" w:type="dxa"/>
          </w:tcPr>
          <w:p w14:paraId="4F38F2E2" w14:textId="1A5E4B62" w:rsidR="00CB4898" w:rsidRDefault="00CB4898" w:rsidP="00DB36E7">
            <w:pPr>
              <w:pStyle w:val="Standard"/>
              <w:jc w:val="right"/>
            </w:pPr>
            <w:r>
              <w:t>0,10%</w:t>
            </w:r>
          </w:p>
        </w:tc>
        <w:tc>
          <w:tcPr>
            <w:tcW w:w="989" w:type="dxa"/>
          </w:tcPr>
          <w:p w14:paraId="15436A6A" w14:textId="6D81DCCE" w:rsidR="00CB4898" w:rsidRDefault="00CB4898" w:rsidP="00DB36E7">
            <w:pPr>
              <w:pStyle w:val="Standard"/>
              <w:jc w:val="right"/>
            </w:pPr>
            <w:r>
              <w:t>132,09</w:t>
            </w:r>
          </w:p>
        </w:tc>
      </w:tr>
      <w:tr w:rsidR="00CB4898" w14:paraId="4506D1C6" w14:textId="565633C8" w:rsidTr="00CB4898">
        <w:tc>
          <w:tcPr>
            <w:tcW w:w="3036" w:type="dxa"/>
          </w:tcPr>
          <w:p w14:paraId="752C0D45" w14:textId="266E6F1F" w:rsidR="00CB4898" w:rsidRPr="00EE63E8" w:rsidRDefault="00CB4898" w:rsidP="00DB36E7">
            <w:pPr>
              <w:pStyle w:val="Standard"/>
            </w:pPr>
            <w:r w:rsidRPr="00EE63E8">
              <w:t xml:space="preserve">65 Prihodi od upravnih i administrativnih pristojbi, pristojbi po posebnim propisima i naknada </w:t>
            </w:r>
          </w:p>
        </w:tc>
        <w:tc>
          <w:tcPr>
            <w:tcW w:w="1476" w:type="dxa"/>
          </w:tcPr>
          <w:p w14:paraId="33870396" w14:textId="77777777" w:rsidR="00CB4898" w:rsidRDefault="00CB4898" w:rsidP="00DB36E7">
            <w:pPr>
              <w:pStyle w:val="Standard"/>
              <w:jc w:val="right"/>
            </w:pPr>
          </w:p>
          <w:p w14:paraId="36060ACD" w14:textId="3CB3A1BF" w:rsidR="00CB4898" w:rsidRDefault="00CB4898" w:rsidP="00DB36E7">
            <w:pPr>
              <w:pStyle w:val="Standard"/>
              <w:jc w:val="right"/>
            </w:pPr>
            <w:r>
              <w:t>5.973,00</w:t>
            </w:r>
          </w:p>
        </w:tc>
        <w:tc>
          <w:tcPr>
            <w:tcW w:w="1116" w:type="dxa"/>
          </w:tcPr>
          <w:p w14:paraId="3808C473" w14:textId="77777777" w:rsidR="00CB4898" w:rsidRDefault="00CB4898" w:rsidP="00DB36E7">
            <w:pPr>
              <w:pStyle w:val="Standard"/>
              <w:jc w:val="right"/>
            </w:pPr>
          </w:p>
          <w:p w14:paraId="20D92255" w14:textId="26B72948" w:rsidR="00CB4898" w:rsidRDefault="00CB4898" w:rsidP="00DB36E7">
            <w:pPr>
              <w:pStyle w:val="Standard"/>
              <w:jc w:val="right"/>
            </w:pPr>
            <w:r>
              <w:t>0,12%</w:t>
            </w:r>
          </w:p>
        </w:tc>
        <w:tc>
          <w:tcPr>
            <w:tcW w:w="1476" w:type="dxa"/>
          </w:tcPr>
          <w:p w14:paraId="6C8175D5" w14:textId="77777777" w:rsidR="00CB4898" w:rsidRDefault="00CB4898" w:rsidP="00DB36E7">
            <w:pPr>
              <w:pStyle w:val="Standard"/>
              <w:jc w:val="right"/>
            </w:pPr>
          </w:p>
          <w:p w14:paraId="1DD2AFC6" w14:textId="7C8A9BA1" w:rsidR="00CB4898" w:rsidRDefault="00CB4898" w:rsidP="00DB36E7">
            <w:pPr>
              <w:pStyle w:val="Standard"/>
              <w:jc w:val="right"/>
            </w:pPr>
            <w:r>
              <w:t>19.664,00</w:t>
            </w:r>
          </w:p>
        </w:tc>
        <w:tc>
          <w:tcPr>
            <w:tcW w:w="1116" w:type="dxa"/>
          </w:tcPr>
          <w:p w14:paraId="69983ECA" w14:textId="77777777" w:rsidR="00CB4898" w:rsidRDefault="00CB4898" w:rsidP="00DB36E7">
            <w:pPr>
              <w:pStyle w:val="Standard"/>
              <w:jc w:val="right"/>
            </w:pPr>
          </w:p>
          <w:p w14:paraId="36B92BF7" w14:textId="2E7EB616" w:rsidR="00CB4898" w:rsidRDefault="00CB4898" w:rsidP="00DB36E7">
            <w:pPr>
              <w:pStyle w:val="Standard"/>
              <w:jc w:val="right"/>
            </w:pPr>
            <w:r>
              <w:t>0,36%</w:t>
            </w:r>
          </w:p>
        </w:tc>
        <w:tc>
          <w:tcPr>
            <w:tcW w:w="989" w:type="dxa"/>
          </w:tcPr>
          <w:p w14:paraId="2CB97323" w14:textId="77777777" w:rsidR="00CB4898" w:rsidRDefault="00CB4898" w:rsidP="00DB36E7">
            <w:pPr>
              <w:pStyle w:val="Standard"/>
              <w:jc w:val="right"/>
            </w:pPr>
          </w:p>
          <w:p w14:paraId="440D603D" w14:textId="09F5909C" w:rsidR="00CB4898" w:rsidRDefault="00CB4898" w:rsidP="00DB36E7">
            <w:pPr>
              <w:pStyle w:val="Standard"/>
              <w:jc w:val="right"/>
            </w:pPr>
            <w:r>
              <w:t>329,21</w:t>
            </w:r>
          </w:p>
        </w:tc>
      </w:tr>
      <w:tr w:rsidR="00CB4898" w14:paraId="66CD0B75" w14:textId="5031E32B" w:rsidTr="00CB4898">
        <w:tc>
          <w:tcPr>
            <w:tcW w:w="3036" w:type="dxa"/>
          </w:tcPr>
          <w:p w14:paraId="475D6999" w14:textId="4D7FBC2E" w:rsidR="00CB4898" w:rsidRPr="00EE63E8" w:rsidRDefault="00CB4898" w:rsidP="00DB36E7">
            <w:pPr>
              <w:pStyle w:val="Standard"/>
            </w:pPr>
            <w:bookmarkStart w:id="1" w:name="_Hlk140132240"/>
            <w:r w:rsidRPr="00EE63E8">
              <w:t>66 Prihodi od prodaje proizvoda i robe te pruženih usluga i prihodi od donacija te povrati po protestiranim jamstvima</w:t>
            </w:r>
            <w:bookmarkEnd w:id="1"/>
            <w:r w:rsidRPr="00EE63E8">
              <w:t xml:space="preserve"> </w:t>
            </w:r>
          </w:p>
        </w:tc>
        <w:tc>
          <w:tcPr>
            <w:tcW w:w="1476" w:type="dxa"/>
          </w:tcPr>
          <w:p w14:paraId="265D93D4" w14:textId="77777777" w:rsidR="00CB4898" w:rsidRDefault="00CB4898" w:rsidP="00DB36E7">
            <w:pPr>
              <w:pStyle w:val="Standard"/>
              <w:jc w:val="right"/>
            </w:pPr>
          </w:p>
          <w:p w14:paraId="37D13CA2" w14:textId="77777777" w:rsidR="00CB4898" w:rsidRDefault="00CB4898" w:rsidP="00DB36E7">
            <w:pPr>
              <w:pStyle w:val="Standard"/>
              <w:jc w:val="right"/>
            </w:pPr>
          </w:p>
          <w:p w14:paraId="65A8DEDB" w14:textId="029561B0" w:rsidR="00CB4898" w:rsidRDefault="00CB4898" w:rsidP="00DB36E7">
            <w:pPr>
              <w:pStyle w:val="Standard"/>
              <w:jc w:val="right"/>
            </w:pPr>
            <w:r>
              <w:t>59.725,00</w:t>
            </w:r>
          </w:p>
        </w:tc>
        <w:tc>
          <w:tcPr>
            <w:tcW w:w="1116" w:type="dxa"/>
          </w:tcPr>
          <w:p w14:paraId="767E31C9" w14:textId="77777777" w:rsidR="00CB4898" w:rsidRDefault="00CB4898" w:rsidP="00DB36E7">
            <w:pPr>
              <w:pStyle w:val="Standard"/>
            </w:pPr>
          </w:p>
          <w:p w14:paraId="0A03D5F9" w14:textId="77777777" w:rsidR="00CB4898" w:rsidRDefault="00CB4898" w:rsidP="00DB36E7">
            <w:pPr>
              <w:pStyle w:val="Standard"/>
              <w:jc w:val="right"/>
            </w:pPr>
          </w:p>
          <w:p w14:paraId="1A7A7451" w14:textId="710FE652" w:rsidR="00CB4898" w:rsidRDefault="00CB4898" w:rsidP="00DB36E7">
            <w:pPr>
              <w:pStyle w:val="Standard"/>
              <w:jc w:val="right"/>
            </w:pPr>
            <w:r>
              <w:t>1,17%</w:t>
            </w:r>
          </w:p>
        </w:tc>
        <w:tc>
          <w:tcPr>
            <w:tcW w:w="1476" w:type="dxa"/>
          </w:tcPr>
          <w:p w14:paraId="17365466" w14:textId="77777777" w:rsidR="00CB4898" w:rsidRDefault="00CB4898" w:rsidP="00DB36E7">
            <w:pPr>
              <w:pStyle w:val="Standard"/>
            </w:pPr>
          </w:p>
          <w:p w14:paraId="04647E42" w14:textId="77777777" w:rsidR="00CB4898" w:rsidRDefault="00CB4898" w:rsidP="00DB36E7">
            <w:pPr>
              <w:pStyle w:val="Standard"/>
              <w:jc w:val="right"/>
            </w:pPr>
          </w:p>
          <w:p w14:paraId="4F43F763" w14:textId="50346070" w:rsidR="00CB4898" w:rsidRDefault="00CB4898" w:rsidP="00DB36E7">
            <w:pPr>
              <w:pStyle w:val="Standard"/>
              <w:jc w:val="right"/>
            </w:pPr>
            <w:r>
              <w:t>65.000,00</w:t>
            </w:r>
          </w:p>
        </w:tc>
        <w:tc>
          <w:tcPr>
            <w:tcW w:w="1116" w:type="dxa"/>
          </w:tcPr>
          <w:p w14:paraId="799B3557" w14:textId="77777777" w:rsidR="00CB4898" w:rsidRDefault="00CB4898" w:rsidP="00DB36E7">
            <w:pPr>
              <w:pStyle w:val="Standard"/>
            </w:pPr>
          </w:p>
          <w:p w14:paraId="75282019" w14:textId="77777777" w:rsidR="00CB4898" w:rsidRDefault="00CB4898" w:rsidP="00DB36E7">
            <w:pPr>
              <w:pStyle w:val="Standard"/>
              <w:jc w:val="right"/>
            </w:pPr>
          </w:p>
          <w:p w14:paraId="22E24DB7" w14:textId="1E4C6E17" w:rsidR="00CB4898" w:rsidRDefault="00CB4898" w:rsidP="00DB36E7">
            <w:pPr>
              <w:pStyle w:val="Standard"/>
              <w:jc w:val="right"/>
            </w:pPr>
            <w:r>
              <w:t>1,19%</w:t>
            </w:r>
          </w:p>
        </w:tc>
        <w:tc>
          <w:tcPr>
            <w:tcW w:w="989" w:type="dxa"/>
          </w:tcPr>
          <w:p w14:paraId="6FB0F6D7" w14:textId="77777777" w:rsidR="00CB4898" w:rsidRDefault="00CB4898" w:rsidP="00DB36E7">
            <w:pPr>
              <w:pStyle w:val="Standard"/>
            </w:pPr>
          </w:p>
          <w:p w14:paraId="69773BF4" w14:textId="77777777" w:rsidR="00CB4898" w:rsidRDefault="00CB4898" w:rsidP="00DB36E7">
            <w:pPr>
              <w:pStyle w:val="Standard"/>
            </w:pPr>
          </w:p>
          <w:p w14:paraId="24E4CEC0" w14:textId="1F6464AE" w:rsidR="00CB4898" w:rsidRDefault="00CB4898" w:rsidP="00CB4898">
            <w:pPr>
              <w:pStyle w:val="Standard"/>
              <w:jc w:val="right"/>
            </w:pPr>
            <w:r>
              <w:t>108,83</w:t>
            </w:r>
          </w:p>
        </w:tc>
      </w:tr>
      <w:tr w:rsidR="00CB4898" w14:paraId="38772B84" w14:textId="78DC6554" w:rsidTr="00CB4898">
        <w:tc>
          <w:tcPr>
            <w:tcW w:w="3036" w:type="dxa"/>
          </w:tcPr>
          <w:p w14:paraId="229D771D" w14:textId="4300DFD5" w:rsidR="00CB4898" w:rsidRPr="00EE63E8" w:rsidRDefault="00CB4898" w:rsidP="00DB36E7">
            <w:pPr>
              <w:pStyle w:val="Standard"/>
            </w:pPr>
            <w:r w:rsidRPr="00EE63E8">
              <w:t>67 Prihodi iz nadležnog proračuna i od HZZO-a temeljem ugovornih obveza</w:t>
            </w:r>
          </w:p>
        </w:tc>
        <w:tc>
          <w:tcPr>
            <w:tcW w:w="1476" w:type="dxa"/>
          </w:tcPr>
          <w:p w14:paraId="2E7C1884" w14:textId="77777777" w:rsidR="00CB4898" w:rsidRDefault="00CB4898" w:rsidP="00DB36E7">
            <w:pPr>
              <w:pStyle w:val="Standard"/>
              <w:jc w:val="right"/>
            </w:pPr>
          </w:p>
          <w:p w14:paraId="0DEF6A75" w14:textId="1E43EA31" w:rsidR="00CB4898" w:rsidRDefault="00CB4898" w:rsidP="00DB36E7">
            <w:pPr>
              <w:pStyle w:val="Standard"/>
              <w:jc w:val="right"/>
            </w:pPr>
            <w:r>
              <w:t>5.009.225,00</w:t>
            </w:r>
          </w:p>
        </w:tc>
        <w:tc>
          <w:tcPr>
            <w:tcW w:w="1116" w:type="dxa"/>
          </w:tcPr>
          <w:p w14:paraId="53437038" w14:textId="77777777" w:rsidR="00CB4898" w:rsidRDefault="00CB4898" w:rsidP="00DB36E7">
            <w:pPr>
              <w:pStyle w:val="Standard"/>
              <w:jc w:val="right"/>
            </w:pPr>
          </w:p>
          <w:p w14:paraId="34D3B297" w14:textId="69C55B10" w:rsidR="00CB4898" w:rsidRDefault="00CB4898" w:rsidP="00DB36E7">
            <w:pPr>
              <w:pStyle w:val="Standard"/>
              <w:jc w:val="right"/>
            </w:pPr>
            <w:r>
              <w:t>98,45%</w:t>
            </w:r>
          </w:p>
        </w:tc>
        <w:tc>
          <w:tcPr>
            <w:tcW w:w="1476" w:type="dxa"/>
          </w:tcPr>
          <w:p w14:paraId="5390E803" w14:textId="77777777" w:rsidR="00CB4898" w:rsidRDefault="00CB4898" w:rsidP="00DB36E7">
            <w:pPr>
              <w:pStyle w:val="Standard"/>
              <w:jc w:val="right"/>
            </w:pPr>
          </w:p>
          <w:p w14:paraId="4184E2AC" w14:textId="5D34F466" w:rsidR="00CB4898" w:rsidRDefault="00CB4898" w:rsidP="00DB36E7">
            <w:pPr>
              <w:pStyle w:val="Standard"/>
              <w:jc w:val="right"/>
            </w:pPr>
            <w:r>
              <w:t>5.367.470,00</w:t>
            </w:r>
          </w:p>
        </w:tc>
        <w:tc>
          <w:tcPr>
            <w:tcW w:w="1116" w:type="dxa"/>
          </w:tcPr>
          <w:p w14:paraId="18C59B5A" w14:textId="77777777" w:rsidR="00CB4898" w:rsidRDefault="00CB4898" w:rsidP="00DB36E7">
            <w:pPr>
              <w:pStyle w:val="Standard"/>
              <w:jc w:val="right"/>
            </w:pPr>
          </w:p>
          <w:p w14:paraId="598122AC" w14:textId="792197B3" w:rsidR="00CB4898" w:rsidRDefault="00CB4898" w:rsidP="00DB36E7">
            <w:pPr>
              <w:pStyle w:val="Standard"/>
              <w:jc w:val="right"/>
            </w:pPr>
            <w:r>
              <w:t>98,09%</w:t>
            </w:r>
          </w:p>
        </w:tc>
        <w:tc>
          <w:tcPr>
            <w:tcW w:w="989" w:type="dxa"/>
          </w:tcPr>
          <w:p w14:paraId="55EEF705" w14:textId="77777777" w:rsidR="00EE63E8" w:rsidRDefault="00EE63E8" w:rsidP="00DB36E7">
            <w:pPr>
              <w:pStyle w:val="Standard"/>
              <w:jc w:val="right"/>
            </w:pPr>
          </w:p>
          <w:p w14:paraId="3A282F97" w14:textId="1B92485E" w:rsidR="00CB4898" w:rsidRDefault="00EE63E8" w:rsidP="00DB36E7">
            <w:pPr>
              <w:pStyle w:val="Standard"/>
              <w:jc w:val="right"/>
            </w:pPr>
            <w:r>
              <w:t>107,15</w:t>
            </w:r>
          </w:p>
        </w:tc>
      </w:tr>
      <w:tr w:rsidR="00CB4898" w14:paraId="5A523870" w14:textId="32B6993C" w:rsidTr="00CB4898">
        <w:tc>
          <w:tcPr>
            <w:tcW w:w="3036" w:type="dxa"/>
          </w:tcPr>
          <w:p w14:paraId="13406DA8" w14:textId="50B4CE67" w:rsidR="00CB4898" w:rsidRPr="00EE63E8" w:rsidRDefault="00CB4898" w:rsidP="00DB36E7">
            <w:pPr>
              <w:pStyle w:val="Standard"/>
            </w:pPr>
            <w:r w:rsidRPr="00EE63E8">
              <w:t>68 Kazne , upravne mjere i ostali prihodi</w:t>
            </w:r>
          </w:p>
        </w:tc>
        <w:tc>
          <w:tcPr>
            <w:tcW w:w="1476" w:type="dxa"/>
          </w:tcPr>
          <w:p w14:paraId="21012BA1" w14:textId="77777777" w:rsidR="00EE63E8" w:rsidRDefault="00EE63E8" w:rsidP="00DB36E7">
            <w:pPr>
              <w:pStyle w:val="Standard"/>
              <w:jc w:val="right"/>
            </w:pPr>
          </w:p>
          <w:p w14:paraId="29BB7251" w14:textId="4B874F7C" w:rsidR="00CB4898" w:rsidRDefault="00CB4898" w:rsidP="00DB36E7">
            <w:pPr>
              <w:pStyle w:val="Standard"/>
              <w:jc w:val="right"/>
            </w:pPr>
            <w:r>
              <w:t>1.327,00</w:t>
            </w:r>
          </w:p>
        </w:tc>
        <w:tc>
          <w:tcPr>
            <w:tcW w:w="1116" w:type="dxa"/>
          </w:tcPr>
          <w:p w14:paraId="4CDB84E4" w14:textId="77777777" w:rsidR="00EE63E8" w:rsidRDefault="00EE63E8" w:rsidP="00DB36E7">
            <w:pPr>
              <w:pStyle w:val="Standard"/>
              <w:jc w:val="right"/>
            </w:pPr>
          </w:p>
          <w:p w14:paraId="171D4E51" w14:textId="44F38253" w:rsidR="00CB4898" w:rsidRDefault="00CB4898" w:rsidP="00DB36E7">
            <w:pPr>
              <w:pStyle w:val="Standard"/>
              <w:jc w:val="right"/>
            </w:pPr>
            <w:r>
              <w:t>0,03%</w:t>
            </w:r>
          </w:p>
        </w:tc>
        <w:tc>
          <w:tcPr>
            <w:tcW w:w="1476" w:type="dxa"/>
          </w:tcPr>
          <w:p w14:paraId="5A70ABFD" w14:textId="77777777" w:rsidR="00EE63E8" w:rsidRDefault="00EE63E8" w:rsidP="00DB36E7">
            <w:pPr>
              <w:pStyle w:val="Standard"/>
              <w:jc w:val="right"/>
            </w:pPr>
          </w:p>
          <w:p w14:paraId="6077F826" w14:textId="1C85F765" w:rsidR="00CB4898" w:rsidRDefault="00CB4898" w:rsidP="00DB36E7">
            <w:pPr>
              <w:pStyle w:val="Standard"/>
              <w:jc w:val="right"/>
            </w:pPr>
            <w:r>
              <w:t>3.000,00</w:t>
            </w:r>
          </w:p>
        </w:tc>
        <w:tc>
          <w:tcPr>
            <w:tcW w:w="1116" w:type="dxa"/>
          </w:tcPr>
          <w:p w14:paraId="4FF05B7E" w14:textId="77777777" w:rsidR="00EE63E8" w:rsidRDefault="00EE63E8" w:rsidP="00DB36E7">
            <w:pPr>
              <w:pStyle w:val="Standard"/>
              <w:jc w:val="right"/>
            </w:pPr>
          </w:p>
          <w:p w14:paraId="2EC0CF6E" w14:textId="2F8301FF" w:rsidR="00CB4898" w:rsidRDefault="00CB4898" w:rsidP="00DB36E7">
            <w:pPr>
              <w:pStyle w:val="Standard"/>
              <w:jc w:val="right"/>
            </w:pPr>
            <w:r>
              <w:t>0,05%</w:t>
            </w:r>
          </w:p>
        </w:tc>
        <w:tc>
          <w:tcPr>
            <w:tcW w:w="989" w:type="dxa"/>
          </w:tcPr>
          <w:p w14:paraId="0EF3FE8C" w14:textId="77777777" w:rsidR="00EE63E8" w:rsidRDefault="00EE63E8" w:rsidP="00DB36E7">
            <w:pPr>
              <w:pStyle w:val="Standard"/>
              <w:jc w:val="right"/>
            </w:pPr>
          </w:p>
          <w:p w14:paraId="2221636C" w14:textId="02BFB0F3" w:rsidR="00CB4898" w:rsidRDefault="00EE63E8" w:rsidP="00DB36E7">
            <w:pPr>
              <w:pStyle w:val="Standard"/>
              <w:jc w:val="right"/>
            </w:pPr>
            <w:r>
              <w:t>226,07</w:t>
            </w:r>
          </w:p>
        </w:tc>
      </w:tr>
      <w:tr w:rsidR="00CB4898" w14:paraId="5FA0454A" w14:textId="75EFEACA" w:rsidTr="00CB4898">
        <w:tc>
          <w:tcPr>
            <w:tcW w:w="3036" w:type="dxa"/>
          </w:tcPr>
          <w:p w14:paraId="54DF4722" w14:textId="6EC238D9" w:rsidR="00CB4898" w:rsidRPr="00EE63E8" w:rsidRDefault="00CB4898" w:rsidP="00DB36E7">
            <w:pPr>
              <w:pStyle w:val="Standard"/>
              <w:rPr>
                <w:b/>
                <w:bCs/>
              </w:rPr>
            </w:pPr>
            <w:r w:rsidRPr="00EE63E8">
              <w:rPr>
                <w:b/>
                <w:bCs/>
              </w:rPr>
              <w:t>7 Prihodi od prodaje nefinancijske imovine</w:t>
            </w:r>
          </w:p>
        </w:tc>
        <w:tc>
          <w:tcPr>
            <w:tcW w:w="1476" w:type="dxa"/>
          </w:tcPr>
          <w:p w14:paraId="14B8CDAE" w14:textId="458D2604" w:rsidR="00CB4898" w:rsidRPr="006F7D65" w:rsidRDefault="00CB4898" w:rsidP="00DB36E7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0,00</w:t>
            </w:r>
          </w:p>
        </w:tc>
        <w:tc>
          <w:tcPr>
            <w:tcW w:w="1116" w:type="dxa"/>
          </w:tcPr>
          <w:p w14:paraId="10B73606" w14:textId="26361E97" w:rsidR="00CB4898" w:rsidRPr="006F7D65" w:rsidRDefault="00CB4898" w:rsidP="00DB36E7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0,00%</w:t>
            </w:r>
          </w:p>
        </w:tc>
        <w:tc>
          <w:tcPr>
            <w:tcW w:w="1476" w:type="dxa"/>
          </w:tcPr>
          <w:p w14:paraId="09CDC29E" w14:textId="0DB43471" w:rsidR="00CB4898" w:rsidRPr="006F7D65" w:rsidRDefault="00CB4898" w:rsidP="00DB36E7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1.500,00</w:t>
            </w:r>
          </w:p>
        </w:tc>
        <w:tc>
          <w:tcPr>
            <w:tcW w:w="1116" w:type="dxa"/>
          </w:tcPr>
          <w:p w14:paraId="4AD59E1D" w14:textId="02A2D311" w:rsidR="00CB4898" w:rsidRPr="006F7D65" w:rsidRDefault="00CB4898" w:rsidP="00DB36E7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0,03%</w:t>
            </w:r>
          </w:p>
        </w:tc>
        <w:tc>
          <w:tcPr>
            <w:tcW w:w="989" w:type="dxa"/>
          </w:tcPr>
          <w:p w14:paraId="100F4F4E" w14:textId="77777777" w:rsidR="00CB4898" w:rsidRDefault="00CB4898" w:rsidP="00DB36E7">
            <w:pPr>
              <w:pStyle w:val="Standard"/>
              <w:jc w:val="right"/>
              <w:rPr>
                <w:b/>
                <w:bCs/>
              </w:rPr>
            </w:pPr>
          </w:p>
        </w:tc>
      </w:tr>
      <w:tr w:rsidR="00CB4898" w14:paraId="645CC306" w14:textId="366229FF" w:rsidTr="00CB4898">
        <w:tc>
          <w:tcPr>
            <w:tcW w:w="3036" w:type="dxa"/>
          </w:tcPr>
          <w:p w14:paraId="47E484C2" w14:textId="7CC392F7" w:rsidR="00CB4898" w:rsidRPr="006F7D65" w:rsidRDefault="00CB4898" w:rsidP="00DB36E7">
            <w:pPr>
              <w:pStyle w:val="Standard"/>
              <w:rPr>
                <w:b/>
                <w:bCs/>
              </w:rPr>
            </w:pPr>
            <w:r w:rsidRPr="00EE63E8">
              <w:t>72 Prihodi od prodaje</w:t>
            </w:r>
            <w:r w:rsidRPr="00BC4D57">
              <w:rPr>
                <w:b/>
                <w:bCs/>
              </w:rPr>
              <w:t xml:space="preserve"> </w:t>
            </w:r>
            <w:r w:rsidRPr="00EE63E8">
              <w:t xml:space="preserve">proizvedene </w:t>
            </w:r>
            <w:proofErr w:type="spellStart"/>
            <w:r w:rsidRPr="00EE63E8">
              <w:t>dugotr</w:t>
            </w:r>
            <w:proofErr w:type="spellEnd"/>
            <w:r w:rsidR="00C026E8">
              <w:t xml:space="preserve">. </w:t>
            </w:r>
            <w:r w:rsidRPr="00EE63E8">
              <w:t>imovine</w:t>
            </w:r>
          </w:p>
        </w:tc>
        <w:tc>
          <w:tcPr>
            <w:tcW w:w="1476" w:type="dxa"/>
          </w:tcPr>
          <w:p w14:paraId="24C5E5A3" w14:textId="77777777" w:rsidR="00CB4898" w:rsidRPr="006F7D65" w:rsidRDefault="00CB4898" w:rsidP="00DB36E7">
            <w:pPr>
              <w:pStyle w:val="Standard"/>
              <w:jc w:val="right"/>
              <w:rPr>
                <w:b/>
                <w:bCs/>
              </w:rPr>
            </w:pPr>
          </w:p>
        </w:tc>
        <w:tc>
          <w:tcPr>
            <w:tcW w:w="1116" w:type="dxa"/>
          </w:tcPr>
          <w:p w14:paraId="57076BEA" w14:textId="77777777" w:rsidR="00CB4898" w:rsidRPr="006F7D65" w:rsidRDefault="00CB4898" w:rsidP="00DB36E7">
            <w:pPr>
              <w:pStyle w:val="Standard"/>
              <w:jc w:val="right"/>
              <w:rPr>
                <w:b/>
                <w:bCs/>
              </w:rPr>
            </w:pPr>
          </w:p>
        </w:tc>
        <w:tc>
          <w:tcPr>
            <w:tcW w:w="1476" w:type="dxa"/>
          </w:tcPr>
          <w:p w14:paraId="5CE102B2" w14:textId="77777777" w:rsidR="00CB4898" w:rsidRDefault="00CB4898" w:rsidP="00DB36E7">
            <w:pPr>
              <w:pStyle w:val="Standard"/>
              <w:jc w:val="right"/>
              <w:rPr>
                <w:b/>
                <w:bCs/>
              </w:rPr>
            </w:pPr>
          </w:p>
          <w:p w14:paraId="52C3D7B5" w14:textId="109C727E" w:rsidR="00CB4898" w:rsidRDefault="00CB4898" w:rsidP="00DB36E7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1.500,00</w:t>
            </w:r>
          </w:p>
        </w:tc>
        <w:tc>
          <w:tcPr>
            <w:tcW w:w="1116" w:type="dxa"/>
          </w:tcPr>
          <w:p w14:paraId="472A7C9A" w14:textId="77777777" w:rsidR="00CB4898" w:rsidRDefault="00CB4898" w:rsidP="00DB36E7">
            <w:pPr>
              <w:pStyle w:val="Standard"/>
              <w:jc w:val="right"/>
              <w:rPr>
                <w:b/>
                <w:bCs/>
              </w:rPr>
            </w:pPr>
          </w:p>
          <w:p w14:paraId="3E372394" w14:textId="0CDA9661" w:rsidR="00CB4898" w:rsidRDefault="00CB4898" w:rsidP="00DB36E7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  <w:tc>
          <w:tcPr>
            <w:tcW w:w="989" w:type="dxa"/>
          </w:tcPr>
          <w:p w14:paraId="6EF1DA20" w14:textId="77777777" w:rsidR="00CB4898" w:rsidRDefault="00CB4898" w:rsidP="00DB36E7">
            <w:pPr>
              <w:pStyle w:val="Standard"/>
              <w:jc w:val="right"/>
              <w:rPr>
                <w:b/>
                <w:bCs/>
              </w:rPr>
            </w:pPr>
          </w:p>
        </w:tc>
      </w:tr>
    </w:tbl>
    <w:p w14:paraId="327B6B92" w14:textId="38128846" w:rsidR="001E572A" w:rsidRDefault="001E572A" w:rsidP="001E572A">
      <w:pPr>
        <w:pStyle w:val="Standard"/>
      </w:pPr>
    </w:p>
    <w:p w14:paraId="3C6DFDCC" w14:textId="77777777" w:rsidR="00EE63E8" w:rsidRDefault="00EE63E8" w:rsidP="00EE63E8">
      <w:pPr>
        <w:pStyle w:val="Standard"/>
        <w:jc w:val="both"/>
      </w:pPr>
      <w:r>
        <w:t>Pregled rashoda prema ekonomskoj klasifikaciji na razini skupine:</w:t>
      </w:r>
    </w:p>
    <w:p w14:paraId="62AE49EF" w14:textId="77777777" w:rsidR="00EE63E8" w:rsidRDefault="00EE63E8" w:rsidP="00EE63E8">
      <w:pPr>
        <w:pStyle w:val="Standard"/>
        <w:rPr>
          <w:b/>
          <w:bCs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008"/>
        <w:gridCol w:w="1476"/>
        <w:gridCol w:w="1133"/>
        <w:gridCol w:w="1476"/>
        <w:gridCol w:w="1132"/>
        <w:gridCol w:w="984"/>
      </w:tblGrid>
      <w:tr w:rsidR="00F919E4" w14:paraId="66ECAEF4" w14:textId="5C129FB8" w:rsidTr="00EE63E8">
        <w:tc>
          <w:tcPr>
            <w:tcW w:w="3114" w:type="dxa"/>
          </w:tcPr>
          <w:p w14:paraId="535732F6" w14:textId="77777777" w:rsidR="00EE63E8" w:rsidRDefault="00EE63E8" w:rsidP="004F74AE">
            <w:pPr>
              <w:pStyle w:val="Standard"/>
              <w:jc w:val="center"/>
            </w:pPr>
          </w:p>
          <w:p w14:paraId="534AD8BD" w14:textId="77777777" w:rsidR="00EE63E8" w:rsidRDefault="00EE63E8" w:rsidP="004F74AE">
            <w:pPr>
              <w:pStyle w:val="Standard"/>
              <w:jc w:val="center"/>
            </w:pPr>
            <w:r>
              <w:t>Vrsta rashoda</w:t>
            </w:r>
          </w:p>
        </w:tc>
        <w:tc>
          <w:tcPr>
            <w:tcW w:w="1417" w:type="dxa"/>
          </w:tcPr>
          <w:p w14:paraId="7969AE89" w14:textId="77777777" w:rsidR="00EE63E8" w:rsidRDefault="00EE63E8" w:rsidP="004F74AE">
            <w:pPr>
              <w:pStyle w:val="Standard"/>
              <w:jc w:val="center"/>
            </w:pPr>
          </w:p>
          <w:p w14:paraId="04B5CB82" w14:textId="77777777" w:rsidR="00F919E4" w:rsidRDefault="00EE63E8" w:rsidP="004F74AE">
            <w:pPr>
              <w:pStyle w:val="Standard"/>
              <w:jc w:val="center"/>
            </w:pPr>
            <w:r>
              <w:t>Plan</w:t>
            </w:r>
            <w:r w:rsidR="00F919E4">
              <w:t xml:space="preserve">     </w:t>
            </w:r>
          </w:p>
          <w:p w14:paraId="6659C2D7" w14:textId="66632600" w:rsidR="00EE63E8" w:rsidRDefault="00F919E4" w:rsidP="004F74A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C94A2BA" w14:textId="77777777" w:rsidR="00EE63E8" w:rsidRDefault="00EE63E8" w:rsidP="004F74AE">
            <w:pPr>
              <w:pStyle w:val="Standard"/>
            </w:pPr>
            <w:r>
              <w:t xml:space="preserve"> </w:t>
            </w:r>
          </w:p>
          <w:p w14:paraId="0D336D46" w14:textId="64F39B50" w:rsidR="00EE63E8" w:rsidRDefault="00EE63E8" w:rsidP="00F919E4">
            <w:pPr>
              <w:pStyle w:val="Standard"/>
              <w:jc w:val="center"/>
            </w:pPr>
            <w:r>
              <w:t>Struktura</w:t>
            </w:r>
            <w:r w:rsidR="00F919E4">
              <w:t xml:space="preserve">  2</w:t>
            </w:r>
          </w:p>
        </w:tc>
        <w:tc>
          <w:tcPr>
            <w:tcW w:w="1418" w:type="dxa"/>
          </w:tcPr>
          <w:p w14:paraId="08F3D6A6" w14:textId="77777777" w:rsidR="00EE63E8" w:rsidRDefault="00EE63E8" w:rsidP="004F74AE">
            <w:pPr>
              <w:pStyle w:val="Standard"/>
              <w:jc w:val="center"/>
            </w:pPr>
          </w:p>
          <w:p w14:paraId="0D7E44F9" w14:textId="35EDD630" w:rsidR="00EE63E8" w:rsidRDefault="00EE63E8" w:rsidP="004F74AE">
            <w:pPr>
              <w:pStyle w:val="Standard"/>
              <w:jc w:val="center"/>
            </w:pPr>
            <w:r>
              <w:t>Novi plan</w:t>
            </w:r>
            <w:r w:rsidR="00F919E4">
              <w:t xml:space="preserve">    3</w:t>
            </w:r>
          </w:p>
        </w:tc>
        <w:tc>
          <w:tcPr>
            <w:tcW w:w="1134" w:type="dxa"/>
          </w:tcPr>
          <w:p w14:paraId="4028AD71" w14:textId="77777777" w:rsidR="00EE63E8" w:rsidRDefault="00EE63E8" w:rsidP="004F74AE">
            <w:pPr>
              <w:pStyle w:val="Standard"/>
              <w:jc w:val="center"/>
            </w:pPr>
          </w:p>
          <w:p w14:paraId="7392AF99" w14:textId="77777777" w:rsidR="00EE63E8" w:rsidRDefault="00EE63E8" w:rsidP="004F74AE">
            <w:pPr>
              <w:pStyle w:val="Standard"/>
              <w:jc w:val="center"/>
            </w:pPr>
            <w:r>
              <w:t>Struktura</w:t>
            </w:r>
          </w:p>
          <w:p w14:paraId="5D6781D5" w14:textId="003EC35D" w:rsidR="00EE63E8" w:rsidRDefault="00F919E4" w:rsidP="004F74A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7CB339A3" w14:textId="77777777" w:rsidR="00F919E4" w:rsidRDefault="00F919E4" w:rsidP="004F74AE">
            <w:pPr>
              <w:pStyle w:val="Standard"/>
              <w:jc w:val="center"/>
            </w:pPr>
            <w:r>
              <w:t>Indeks</w:t>
            </w:r>
          </w:p>
          <w:p w14:paraId="0CA022DA" w14:textId="77777777" w:rsidR="00F919E4" w:rsidRDefault="00F919E4" w:rsidP="004F74AE">
            <w:pPr>
              <w:pStyle w:val="Standard"/>
              <w:jc w:val="center"/>
            </w:pPr>
            <w:r>
              <w:t xml:space="preserve"> % </w:t>
            </w:r>
          </w:p>
          <w:p w14:paraId="51862DE2" w14:textId="1BFE7A22" w:rsidR="00EE63E8" w:rsidRDefault="00F919E4" w:rsidP="004F74AE">
            <w:pPr>
              <w:pStyle w:val="Standard"/>
              <w:jc w:val="center"/>
            </w:pPr>
            <w:r>
              <w:t>3/1</w:t>
            </w:r>
          </w:p>
        </w:tc>
      </w:tr>
      <w:tr w:rsidR="00F919E4" w14:paraId="1F9BF9F9" w14:textId="239B215A" w:rsidTr="00EE63E8">
        <w:tc>
          <w:tcPr>
            <w:tcW w:w="3114" w:type="dxa"/>
          </w:tcPr>
          <w:p w14:paraId="2100BA08" w14:textId="77777777" w:rsidR="00EE63E8" w:rsidRPr="006F7D65" w:rsidRDefault="00EE63E8" w:rsidP="004F74AE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 xml:space="preserve">UKUPNI </w:t>
            </w:r>
            <w:r>
              <w:rPr>
                <w:b/>
                <w:bCs/>
              </w:rPr>
              <w:t>RAS</w:t>
            </w:r>
            <w:r w:rsidRPr="006F7D65">
              <w:rPr>
                <w:b/>
                <w:bCs/>
              </w:rPr>
              <w:t>HODI</w:t>
            </w:r>
          </w:p>
        </w:tc>
        <w:tc>
          <w:tcPr>
            <w:tcW w:w="1417" w:type="dxa"/>
          </w:tcPr>
          <w:p w14:paraId="33ED9442" w14:textId="77777777" w:rsidR="00EE63E8" w:rsidRPr="006F7D65" w:rsidRDefault="00EE63E8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5.072.214,00</w:t>
            </w:r>
          </w:p>
        </w:tc>
        <w:tc>
          <w:tcPr>
            <w:tcW w:w="1134" w:type="dxa"/>
          </w:tcPr>
          <w:p w14:paraId="3C5D692A" w14:textId="77777777" w:rsidR="00EE63E8" w:rsidRPr="006F7D65" w:rsidRDefault="00EE63E8" w:rsidP="004F74AE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100,00%</w:t>
            </w:r>
          </w:p>
        </w:tc>
        <w:tc>
          <w:tcPr>
            <w:tcW w:w="1418" w:type="dxa"/>
          </w:tcPr>
          <w:p w14:paraId="66984B25" w14:textId="1AF75251" w:rsidR="00EE63E8" w:rsidRPr="006F7D65" w:rsidRDefault="00F919E4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5.487.509,00</w:t>
            </w:r>
          </w:p>
        </w:tc>
        <w:tc>
          <w:tcPr>
            <w:tcW w:w="1134" w:type="dxa"/>
          </w:tcPr>
          <w:p w14:paraId="7B87B0F1" w14:textId="32DAC572" w:rsidR="00EE63E8" w:rsidRPr="006F7D65" w:rsidRDefault="000E72AA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992" w:type="dxa"/>
          </w:tcPr>
          <w:p w14:paraId="115B42E7" w14:textId="391A2056" w:rsidR="00EE63E8" w:rsidRPr="006F7D65" w:rsidRDefault="000E72AA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108,19</w:t>
            </w:r>
          </w:p>
        </w:tc>
      </w:tr>
      <w:tr w:rsidR="00F919E4" w14:paraId="59824A39" w14:textId="75225D26" w:rsidTr="00EE63E8">
        <w:tc>
          <w:tcPr>
            <w:tcW w:w="3114" w:type="dxa"/>
          </w:tcPr>
          <w:p w14:paraId="3DD19901" w14:textId="41DB06AF" w:rsidR="00EE63E8" w:rsidRPr="006F7D65" w:rsidRDefault="00EE63E8" w:rsidP="004F74AE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3 Ras</w:t>
            </w:r>
            <w:r w:rsidRPr="006F7D65">
              <w:rPr>
                <w:b/>
                <w:bCs/>
              </w:rPr>
              <w:t>hodi poslovanja</w:t>
            </w:r>
          </w:p>
        </w:tc>
        <w:tc>
          <w:tcPr>
            <w:tcW w:w="1417" w:type="dxa"/>
          </w:tcPr>
          <w:p w14:paraId="2CE78325" w14:textId="77777777" w:rsidR="00EE63E8" w:rsidRPr="006F7D65" w:rsidRDefault="00EE63E8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4.700.059,00</w:t>
            </w:r>
          </w:p>
        </w:tc>
        <w:tc>
          <w:tcPr>
            <w:tcW w:w="1134" w:type="dxa"/>
          </w:tcPr>
          <w:p w14:paraId="489EFCBB" w14:textId="77777777" w:rsidR="00EE63E8" w:rsidRPr="006F7D65" w:rsidRDefault="00EE63E8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92,66</w:t>
            </w:r>
            <w:r w:rsidRPr="006F7D65">
              <w:rPr>
                <w:b/>
                <w:bCs/>
              </w:rPr>
              <w:t>%</w:t>
            </w:r>
          </w:p>
        </w:tc>
        <w:tc>
          <w:tcPr>
            <w:tcW w:w="1418" w:type="dxa"/>
          </w:tcPr>
          <w:p w14:paraId="1652670E" w14:textId="71143935" w:rsidR="00EE63E8" w:rsidRDefault="00F919E4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5.090.893,00</w:t>
            </w:r>
          </w:p>
        </w:tc>
        <w:tc>
          <w:tcPr>
            <w:tcW w:w="1134" w:type="dxa"/>
          </w:tcPr>
          <w:p w14:paraId="724844BF" w14:textId="5B30AB67" w:rsidR="00EE63E8" w:rsidRDefault="000E72AA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92,77</w:t>
            </w:r>
          </w:p>
        </w:tc>
        <w:tc>
          <w:tcPr>
            <w:tcW w:w="992" w:type="dxa"/>
          </w:tcPr>
          <w:p w14:paraId="425C74B7" w14:textId="52D21974" w:rsidR="00EE63E8" w:rsidRDefault="000E72AA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108,32</w:t>
            </w:r>
          </w:p>
        </w:tc>
      </w:tr>
      <w:tr w:rsidR="00F919E4" w14:paraId="0D2E34E8" w14:textId="6FF65856" w:rsidTr="00EE63E8">
        <w:tc>
          <w:tcPr>
            <w:tcW w:w="3114" w:type="dxa"/>
          </w:tcPr>
          <w:p w14:paraId="766649D7" w14:textId="0A9C3C8C" w:rsidR="00EE63E8" w:rsidRDefault="00EE63E8" w:rsidP="004F74AE">
            <w:pPr>
              <w:pStyle w:val="Standard"/>
            </w:pPr>
            <w:r>
              <w:t>31 Rashodi za zaposlene</w:t>
            </w:r>
          </w:p>
        </w:tc>
        <w:tc>
          <w:tcPr>
            <w:tcW w:w="1417" w:type="dxa"/>
          </w:tcPr>
          <w:p w14:paraId="4D2BB4D7" w14:textId="77777777" w:rsidR="00EE63E8" w:rsidRDefault="00EE63E8" w:rsidP="004F74AE">
            <w:pPr>
              <w:pStyle w:val="Standard"/>
              <w:jc w:val="right"/>
            </w:pPr>
            <w:r>
              <w:t>3.635.695,00</w:t>
            </w:r>
          </w:p>
        </w:tc>
        <w:tc>
          <w:tcPr>
            <w:tcW w:w="1134" w:type="dxa"/>
          </w:tcPr>
          <w:p w14:paraId="20C58023" w14:textId="77777777" w:rsidR="00EE63E8" w:rsidRDefault="00EE63E8" w:rsidP="004F74AE">
            <w:pPr>
              <w:pStyle w:val="Standard"/>
              <w:jc w:val="right"/>
            </w:pPr>
            <w:r>
              <w:t>71,68%</w:t>
            </w:r>
          </w:p>
        </w:tc>
        <w:tc>
          <w:tcPr>
            <w:tcW w:w="1418" w:type="dxa"/>
          </w:tcPr>
          <w:p w14:paraId="53D184FF" w14:textId="3BAA1896" w:rsidR="00EE63E8" w:rsidRDefault="00F919E4" w:rsidP="004F74AE">
            <w:pPr>
              <w:pStyle w:val="Standard"/>
              <w:jc w:val="right"/>
            </w:pPr>
            <w:r>
              <w:t>4.006.701,00</w:t>
            </w:r>
          </w:p>
        </w:tc>
        <w:tc>
          <w:tcPr>
            <w:tcW w:w="1134" w:type="dxa"/>
          </w:tcPr>
          <w:p w14:paraId="27E81303" w14:textId="70AD9D0E" w:rsidR="00EE63E8" w:rsidRDefault="000E72AA" w:rsidP="004F74AE">
            <w:pPr>
              <w:pStyle w:val="Standard"/>
              <w:jc w:val="right"/>
            </w:pPr>
            <w:r>
              <w:t>73,01</w:t>
            </w:r>
          </w:p>
        </w:tc>
        <w:tc>
          <w:tcPr>
            <w:tcW w:w="992" w:type="dxa"/>
          </w:tcPr>
          <w:p w14:paraId="58A7BC7F" w14:textId="4AEEC6B9" w:rsidR="00EE63E8" w:rsidRDefault="000E72AA" w:rsidP="004F74AE">
            <w:pPr>
              <w:pStyle w:val="Standard"/>
              <w:jc w:val="right"/>
            </w:pPr>
            <w:r>
              <w:t>110,20</w:t>
            </w:r>
          </w:p>
        </w:tc>
      </w:tr>
      <w:tr w:rsidR="00F919E4" w14:paraId="623B3C7E" w14:textId="35F74BA6" w:rsidTr="00EE63E8">
        <w:tc>
          <w:tcPr>
            <w:tcW w:w="3114" w:type="dxa"/>
          </w:tcPr>
          <w:p w14:paraId="40B06174" w14:textId="0046A00E" w:rsidR="00EE63E8" w:rsidRDefault="00EE63E8" w:rsidP="004F74AE">
            <w:pPr>
              <w:pStyle w:val="Standard"/>
            </w:pPr>
            <w:r>
              <w:t xml:space="preserve">32  Materijalni rashodi </w:t>
            </w:r>
          </w:p>
        </w:tc>
        <w:tc>
          <w:tcPr>
            <w:tcW w:w="1417" w:type="dxa"/>
          </w:tcPr>
          <w:p w14:paraId="49976952" w14:textId="77777777" w:rsidR="00EE63E8" w:rsidRDefault="00EE63E8" w:rsidP="004F74AE">
            <w:pPr>
              <w:pStyle w:val="Standard"/>
              <w:jc w:val="right"/>
            </w:pPr>
            <w:r>
              <w:t>1.047.110,00</w:t>
            </w:r>
          </w:p>
        </w:tc>
        <w:tc>
          <w:tcPr>
            <w:tcW w:w="1134" w:type="dxa"/>
          </w:tcPr>
          <w:p w14:paraId="50B041E2" w14:textId="77777777" w:rsidR="00EE63E8" w:rsidRDefault="00EE63E8" w:rsidP="004F74AE">
            <w:pPr>
              <w:pStyle w:val="Standard"/>
              <w:jc w:val="right"/>
            </w:pPr>
            <w:r>
              <w:t>20,64%</w:t>
            </w:r>
          </w:p>
        </w:tc>
        <w:tc>
          <w:tcPr>
            <w:tcW w:w="1418" w:type="dxa"/>
          </w:tcPr>
          <w:p w14:paraId="14DC65CD" w14:textId="40BE4B4E" w:rsidR="00EE63E8" w:rsidRDefault="00F919E4" w:rsidP="004F74AE">
            <w:pPr>
              <w:pStyle w:val="Standard"/>
              <w:jc w:val="right"/>
            </w:pPr>
            <w:r>
              <w:t>1.064.938,00</w:t>
            </w:r>
          </w:p>
        </w:tc>
        <w:tc>
          <w:tcPr>
            <w:tcW w:w="1134" w:type="dxa"/>
          </w:tcPr>
          <w:p w14:paraId="663A361F" w14:textId="299BF95E" w:rsidR="00EE63E8" w:rsidRDefault="000E72AA" w:rsidP="004F74AE">
            <w:pPr>
              <w:pStyle w:val="Standard"/>
              <w:jc w:val="right"/>
            </w:pPr>
            <w:r>
              <w:t>19,41</w:t>
            </w:r>
          </w:p>
        </w:tc>
        <w:tc>
          <w:tcPr>
            <w:tcW w:w="992" w:type="dxa"/>
          </w:tcPr>
          <w:p w14:paraId="6B1DEE47" w14:textId="62B1832D" w:rsidR="00EE63E8" w:rsidRDefault="000E72AA" w:rsidP="004F74AE">
            <w:pPr>
              <w:pStyle w:val="Standard"/>
              <w:jc w:val="right"/>
            </w:pPr>
            <w:r>
              <w:t>101,70</w:t>
            </w:r>
          </w:p>
        </w:tc>
      </w:tr>
      <w:tr w:rsidR="00F919E4" w14:paraId="14B68081" w14:textId="764B04DD" w:rsidTr="00EE63E8">
        <w:tc>
          <w:tcPr>
            <w:tcW w:w="3114" w:type="dxa"/>
          </w:tcPr>
          <w:p w14:paraId="158CA9EF" w14:textId="62128D42" w:rsidR="00EE63E8" w:rsidRDefault="00EE63E8" w:rsidP="004F74AE">
            <w:pPr>
              <w:pStyle w:val="Standard"/>
            </w:pPr>
            <w:r>
              <w:t>34 Financijski rashodi</w:t>
            </w:r>
          </w:p>
        </w:tc>
        <w:tc>
          <w:tcPr>
            <w:tcW w:w="1417" w:type="dxa"/>
          </w:tcPr>
          <w:p w14:paraId="505FE87A" w14:textId="77777777" w:rsidR="00EE63E8" w:rsidRDefault="00EE63E8" w:rsidP="004F74AE">
            <w:pPr>
              <w:pStyle w:val="Standard"/>
              <w:jc w:val="right"/>
            </w:pPr>
            <w:r>
              <w:t>5.309,00</w:t>
            </w:r>
          </w:p>
        </w:tc>
        <w:tc>
          <w:tcPr>
            <w:tcW w:w="1134" w:type="dxa"/>
          </w:tcPr>
          <w:p w14:paraId="0A666212" w14:textId="77777777" w:rsidR="00EE63E8" w:rsidRDefault="00EE63E8" w:rsidP="004F74AE">
            <w:pPr>
              <w:pStyle w:val="Standard"/>
              <w:jc w:val="right"/>
            </w:pPr>
            <w:r>
              <w:t>0,10%</w:t>
            </w:r>
          </w:p>
        </w:tc>
        <w:tc>
          <w:tcPr>
            <w:tcW w:w="1418" w:type="dxa"/>
          </w:tcPr>
          <w:p w14:paraId="14CD0689" w14:textId="16FD26FE" w:rsidR="00EE63E8" w:rsidRDefault="00F919E4" w:rsidP="004F74AE">
            <w:pPr>
              <w:pStyle w:val="Standard"/>
              <w:jc w:val="right"/>
            </w:pPr>
            <w:r>
              <w:t>5.309,00</w:t>
            </w:r>
          </w:p>
        </w:tc>
        <w:tc>
          <w:tcPr>
            <w:tcW w:w="1134" w:type="dxa"/>
          </w:tcPr>
          <w:p w14:paraId="18807FE0" w14:textId="799A5603" w:rsidR="00EE63E8" w:rsidRDefault="000E72AA" w:rsidP="004F74AE">
            <w:pPr>
              <w:pStyle w:val="Standard"/>
              <w:jc w:val="right"/>
            </w:pPr>
            <w:r>
              <w:t>0,10</w:t>
            </w:r>
          </w:p>
        </w:tc>
        <w:tc>
          <w:tcPr>
            <w:tcW w:w="992" w:type="dxa"/>
          </w:tcPr>
          <w:p w14:paraId="370681DB" w14:textId="28CB09F0" w:rsidR="00EE63E8" w:rsidRDefault="000E72AA" w:rsidP="004F74AE">
            <w:pPr>
              <w:pStyle w:val="Standard"/>
              <w:jc w:val="right"/>
            </w:pPr>
            <w:r>
              <w:t>100,00</w:t>
            </w:r>
          </w:p>
        </w:tc>
      </w:tr>
      <w:tr w:rsidR="00F919E4" w14:paraId="2C9517C1" w14:textId="0FB073DF" w:rsidTr="00EE63E8">
        <w:tc>
          <w:tcPr>
            <w:tcW w:w="3114" w:type="dxa"/>
          </w:tcPr>
          <w:p w14:paraId="386C9D52" w14:textId="01090CCD" w:rsidR="00EE63E8" w:rsidRDefault="00EE63E8" w:rsidP="004F74AE">
            <w:pPr>
              <w:pStyle w:val="Standard"/>
            </w:pPr>
            <w:r>
              <w:t>37 Naknade građanima i kućanstvima na temelju osiguranja i ostale naknade</w:t>
            </w:r>
          </w:p>
        </w:tc>
        <w:tc>
          <w:tcPr>
            <w:tcW w:w="1417" w:type="dxa"/>
          </w:tcPr>
          <w:p w14:paraId="39DC1F11" w14:textId="77777777" w:rsidR="00EE63E8" w:rsidRDefault="00EE63E8" w:rsidP="004F74AE">
            <w:pPr>
              <w:pStyle w:val="Standard"/>
              <w:jc w:val="right"/>
            </w:pPr>
          </w:p>
          <w:p w14:paraId="4CA0A591" w14:textId="77777777" w:rsidR="00EE63E8" w:rsidRDefault="00EE63E8" w:rsidP="004F74AE">
            <w:pPr>
              <w:pStyle w:val="Standard"/>
              <w:jc w:val="right"/>
            </w:pPr>
            <w:r>
              <w:t>11.945,00</w:t>
            </w:r>
          </w:p>
        </w:tc>
        <w:tc>
          <w:tcPr>
            <w:tcW w:w="1134" w:type="dxa"/>
          </w:tcPr>
          <w:p w14:paraId="49FC9613" w14:textId="77777777" w:rsidR="00EE63E8" w:rsidRDefault="00EE63E8" w:rsidP="004F74AE">
            <w:pPr>
              <w:pStyle w:val="Standard"/>
              <w:jc w:val="right"/>
            </w:pPr>
          </w:p>
          <w:p w14:paraId="7A162E0A" w14:textId="77777777" w:rsidR="00EE63E8" w:rsidRDefault="00EE63E8" w:rsidP="004F74AE">
            <w:pPr>
              <w:pStyle w:val="Standard"/>
              <w:jc w:val="right"/>
            </w:pPr>
            <w:r>
              <w:t>0,24%</w:t>
            </w:r>
          </w:p>
        </w:tc>
        <w:tc>
          <w:tcPr>
            <w:tcW w:w="1418" w:type="dxa"/>
          </w:tcPr>
          <w:p w14:paraId="1E311E7F" w14:textId="77777777" w:rsidR="00F919E4" w:rsidRDefault="00F919E4" w:rsidP="004F74AE">
            <w:pPr>
              <w:pStyle w:val="Standard"/>
              <w:jc w:val="right"/>
            </w:pPr>
          </w:p>
          <w:p w14:paraId="3FF13F5A" w14:textId="78242876" w:rsidR="00EE63E8" w:rsidRDefault="00F919E4" w:rsidP="004F74AE">
            <w:pPr>
              <w:pStyle w:val="Standard"/>
              <w:jc w:val="right"/>
            </w:pPr>
            <w:r>
              <w:t>13.945,00</w:t>
            </w:r>
          </w:p>
        </w:tc>
        <w:tc>
          <w:tcPr>
            <w:tcW w:w="1134" w:type="dxa"/>
          </w:tcPr>
          <w:p w14:paraId="6B35F166" w14:textId="77777777" w:rsidR="000E72AA" w:rsidRDefault="000E72AA" w:rsidP="004F74AE">
            <w:pPr>
              <w:pStyle w:val="Standard"/>
              <w:jc w:val="right"/>
            </w:pPr>
          </w:p>
          <w:p w14:paraId="25183424" w14:textId="14C88228" w:rsidR="00EE63E8" w:rsidRDefault="000E72AA" w:rsidP="004F74AE">
            <w:pPr>
              <w:pStyle w:val="Standard"/>
              <w:jc w:val="right"/>
            </w:pPr>
            <w:r>
              <w:t>0,25</w:t>
            </w:r>
          </w:p>
        </w:tc>
        <w:tc>
          <w:tcPr>
            <w:tcW w:w="992" w:type="dxa"/>
          </w:tcPr>
          <w:p w14:paraId="31D1DD6F" w14:textId="77777777" w:rsidR="000E72AA" w:rsidRDefault="000E72AA" w:rsidP="004F74AE">
            <w:pPr>
              <w:pStyle w:val="Standard"/>
              <w:jc w:val="right"/>
            </w:pPr>
          </w:p>
          <w:p w14:paraId="7F59E629" w14:textId="23DB5ED5" w:rsidR="00EE63E8" w:rsidRDefault="000E72AA" w:rsidP="004F74AE">
            <w:pPr>
              <w:pStyle w:val="Standard"/>
              <w:jc w:val="right"/>
            </w:pPr>
            <w:r>
              <w:t>116,74</w:t>
            </w:r>
          </w:p>
        </w:tc>
      </w:tr>
      <w:tr w:rsidR="00F919E4" w14:paraId="77C58A2D" w14:textId="36DF9CEB" w:rsidTr="00EE63E8">
        <w:tc>
          <w:tcPr>
            <w:tcW w:w="3114" w:type="dxa"/>
          </w:tcPr>
          <w:p w14:paraId="6EBD164F" w14:textId="09208FBB" w:rsidR="00EE63E8" w:rsidRPr="006F7D65" w:rsidRDefault="00EE63E8" w:rsidP="004F74AE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4 Ras</w:t>
            </w:r>
            <w:r w:rsidRPr="006F7D65">
              <w:rPr>
                <w:b/>
                <w:bCs/>
              </w:rPr>
              <w:t xml:space="preserve">hodi </w:t>
            </w:r>
            <w:r>
              <w:rPr>
                <w:b/>
                <w:bCs/>
              </w:rPr>
              <w:t>za nabavu</w:t>
            </w:r>
            <w:r w:rsidRPr="006F7D65">
              <w:rPr>
                <w:b/>
                <w:bCs/>
              </w:rPr>
              <w:t xml:space="preserve"> nefinancijske imovine</w:t>
            </w:r>
          </w:p>
        </w:tc>
        <w:tc>
          <w:tcPr>
            <w:tcW w:w="1417" w:type="dxa"/>
          </w:tcPr>
          <w:p w14:paraId="065A47BE" w14:textId="77777777" w:rsidR="00F919E4" w:rsidRDefault="00F919E4" w:rsidP="004F74AE">
            <w:pPr>
              <w:pStyle w:val="Standard"/>
              <w:jc w:val="right"/>
              <w:rPr>
                <w:b/>
                <w:bCs/>
              </w:rPr>
            </w:pPr>
          </w:p>
          <w:p w14:paraId="670DD4AD" w14:textId="5D6BA9B4" w:rsidR="00EE63E8" w:rsidRPr="006F7D65" w:rsidRDefault="00EE63E8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372.155,00</w:t>
            </w:r>
          </w:p>
        </w:tc>
        <w:tc>
          <w:tcPr>
            <w:tcW w:w="1134" w:type="dxa"/>
          </w:tcPr>
          <w:p w14:paraId="3422E191" w14:textId="77777777" w:rsidR="00F919E4" w:rsidRDefault="00F919E4" w:rsidP="004F74AE">
            <w:pPr>
              <w:pStyle w:val="Standard"/>
              <w:jc w:val="right"/>
              <w:rPr>
                <w:b/>
                <w:bCs/>
              </w:rPr>
            </w:pPr>
          </w:p>
          <w:p w14:paraId="18A4D3FB" w14:textId="507F0656" w:rsidR="00EE63E8" w:rsidRPr="006F7D65" w:rsidRDefault="00EE63E8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7,34</w:t>
            </w:r>
            <w:r w:rsidRPr="006F7D65">
              <w:rPr>
                <w:b/>
                <w:bCs/>
              </w:rPr>
              <w:t>%</w:t>
            </w:r>
          </w:p>
        </w:tc>
        <w:tc>
          <w:tcPr>
            <w:tcW w:w="1418" w:type="dxa"/>
          </w:tcPr>
          <w:p w14:paraId="07EBD935" w14:textId="77777777" w:rsidR="00F919E4" w:rsidRDefault="00F919E4" w:rsidP="004F74AE">
            <w:pPr>
              <w:pStyle w:val="Standard"/>
              <w:jc w:val="right"/>
              <w:rPr>
                <w:b/>
                <w:bCs/>
              </w:rPr>
            </w:pPr>
          </w:p>
          <w:p w14:paraId="06650394" w14:textId="082E21F9" w:rsidR="00EE63E8" w:rsidRDefault="00F919E4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396.616,00</w:t>
            </w:r>
          </w:p>
        </w:tc>
        <w:tc>
          <w:tcPr>
            <w:tcW w:w="1134" w:type="dxa"/>
          </w:tcPr>
          <w:p w14:paraId="30874215" w14:textId="77777777" w:rsidR="000E72AA" w:rsidRDefault="000E72AA" w:rsidP="004F74AE">
            <w:pPr>
              <w:pStyle w:val="Standard"/>
              <w:jc w:val="right"/>
              <w:rPr>
                <w:b/>
                <w:bCs/>
              </w:rPr>
            </w:pPr>
          </w:p>
          <w:p w14:paraId="6C46EB80" w14:textId="06561C45" w:rsidR="00EE63E8" w:rsidRDefault="000E72AA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7,23</w:t>
            </w:r>
          </w:p>
        </w:tc>
        <w:tc>
          <w:tcPr>
            <w:tcW w:w="992" w:type="dxa"/>
          </w:tcPr>
          <w:p w14:paraId="7086181E" w14:textId="77777777" w:rsidR="000E72AA" w:rsidRDefault="000E72AA" w:rsidP="004F74AE">
            <w:pPr>
              <w:pStyle w:val="Standard"/>
              <w:jc w:val="right"/>
              <w:rPr>
                <w:b/>
                <w:bCs/>
              </w:rPr>
            </w:pPr>
          </w:p>
          <w:p w14:paraId="3B93BE1C" w14:textId="46C0E10A" w:rsidR="00EE63E8" w:rsidRDefault="000E72AA" w:rsidP="004F74A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106,57</w:t>
            </w:r>
          </w:p>
        </w:tc>
      </w:tr>
      <w:tr w:rsidR="00F919E4" w14:paraId="4AD99531" w14:textId="2DF110BD" w:rsidTr="00EE63E8">
        <w:tc>
          <w:tcPr>
            <w:tcW w:w="3114" w:type="dxa"/>
          </w:tcPr>
          <w:p w14:paraId="7052EA23" w14:textId="039043CB" w:rsidR="00EE63E8" w:rsidRPr="006F7D65" w:rsidRDefault="00EE63E8" w:rsidP="004F74AE">
            <w:pPr>
              <w:pStyle w:val="Standard"/>
              <w:rPr>
                <w:b/>
                <w:bCs/>
              </w:rPr>
            </w:pPr>
            <w:r>
              <w:t xml:space="preserve">41 </w:t>
            </w:r>
            <w:r w:rsidRPr="00C56DC9">
              <w:t>Rasho</w:t>
            </w:r>
            <w:r>
              <w:t>d</w:t>
            </w:r>
            <w:r w:rsidRPr="00C56DC9">
              <w:t>i za nabavu ne</w:t>
            </w:r>
            <w:r>
              <w:t xml:space="preserve"> </w:t>
            </w:r>
            <w:r w:rsidRPr="00C56DC9">
              <w:t>proizvedene dugotrajne imovine</w:t>
            </w:r>
          </w:p>
        </w:tc>
        <w:tc>
          <w:tcPr>
            <w:tcW w:w="1417" w:type="dxa"/>
          </w:tcPr>
          <w:p w14:paraId="37ED426B" w14:textId="77777777" w:rsidR="00EE63E8" w:rsidRDefault="00EE63E8" w:rsidP="004F74AE">
            <w:pPr>
              <w:pStyle w:val="Standard"/>
              <w:jc w:val="right"/>
            </w:pPr>
          </w:p>
          <w:p w14:paraId="2419C689" w14:textId="77777777" w:rsidR="00EE63E8" w:rsidRPr="000E6FD7" w:rsidRDefault="00EE63E8" w:rsidP="004F74AE">
            <w:pPr>
              <w:pStyle w:val="Standard"/>
              <w:jc w:val="right"/>
            </w:pPr>
            <w:r w:rsidRPr="000E6FD7">
              <w:t>1</w:t>
            </w:r>
            <w:r>
              <w:t>.327,00</w:t>
            </w:r>
          </w:p>
        </w:tc>
        <w:tc>
          <w:tcPr>
            <w:tcW w:w="1134" w:type="dxa"/>
          </w:tcPr>
          <w:p w14:paraId="0BE22A13" w14:textId="77777777" w:rsidR="00EE63E8" w:rsidRDefault="00EE63E8" w:rsidP="004F74AE">
            <w:pPr>
              <w:pStyle w:val="Standard"/>
              <w:jc w:val="right"/>
            </w:pPr>
          </w:p>
          <w:p w14:paraId="7E74C622" w14:textId="77777777" w:rsidR="00EE63E8" w:rsidRPr="00E1631E" w:rsidRDefault="00EE63E8" w:rsidP="004F74AE">
            <w:pPr>
              <w:pStyle w:val="Standard"/>
              <w:jc w:val="right"/>
            </w:pPr>
            <w:r w:rsidRPr="00E1631E">
              <w:t>0,03%</w:t>
            </w:r>
          </w:p>
        </w:tc>
        <w:tc>
          <w:tcPr>
            <w:tcW w:w="1418" w:type="dxa"/>
          </w:tcPr>
          <w:p w14:paraId="4284F409" w14:textId="77777777" w:rsidR="00EE63E8" w:rsidRDefault="00EE63E8" w:rsidP="004F74AE">
            <w:pPr>
              <w:pStyle w:val="Standard"/>
              <w:jc w:val="right"/>
            </w:pPr>
          </w:p>
          <w:p w14:paraId="60E1FF22" w14:textId="06D80574" w:rsidR="00F919E4" w:rsidRDefault="00F919E4" w:rsidP="004F74AE">
            <w:pPr>
              <w:pStyle w:val="Standard"/>
              <w:jc w:val="right"/>
            </w:pPr>
            <w:r>
              <w:t>1.327,00</w:t>
            </w:r>
          </w:p>
        </w:tc>
        <w:tc>
          <w:tcPr>
            <w:tcW w:w="1134" w:type="dxa"/>
          </w:tcPr>
          <w:p w14:paraId="6D7D5BE7" w14:textId="77777777" w:rsidR="000E72AA" w:rsidRDefault="000E72AA" w:rsidP="004F74AE">
            <w:pPr>
              <w:pStyle w:val="Standard"/>
              <w:jc w:val="right"/>
            </w:pPr>
          </w:p>
          <w:p w14:paraId="5905B40F" w14:textId="2E3E71B2" w:rsidR="00EE63E8" w:rsidRDefault="000E72AA" w:rsidP="004F74AE">
            <w:pPr>
              <w:pStyle w:val="Standard"/>
              <w:jc w:val="right"/>
            </w:pPr>
            <w:r>
              <w:t>0,03</w:t>
            </w:r>
          </w:p>
        </w:tc>
        <w:tc>
          <w:tcPr>
            <w:tcW w:w="992" w:type="dxa"/>
          </w:tcPr>
          <w:p w14:paraId="4907A079" w14:textId="77777777" w:rsidR="00EE63E8" w:rsidRDefault="00EE63E8" w:rsidP="004F74AE">
            <w:pPr>
              <w:pStyle w:val="Standard"/>
              <w:jc w:val="right"/>
            </w:pPr>
          </w:p>
          <w:p w14:paraId="141BF0F7" w14:textId="6461BE13" w:rsidR="000E72AA" w:rsidRDefault="000E72AA" w:rsidP="004F74AE">
            <w:pPr>
              <w:pStyle w:val="Standard"/>
              <w:jc w:val="right"/>
            </w:pPr>
            <w:r>
              <w:t>100,00</w:t>
            </w:r>
          </w:p>
        </w:tc>
      </w:tr>
      <w:tr w:rsidR="00F919E4" w14:paraId="578987B8" w14:textId="0EF7E017" w:rsidTr="00EE63E8">
        <w:tc>
          <w:tcPr>
            <w:tcW w:w="3114" w:type="dxa"/>
          </w:tcPr>
          <w:p w14:paraId="183D484D" w14:textId="6BFD028A" w:rsidR="00EE63E8" w:rsidRPr="00E1631E" w:rsidRDefault="00EE63E8" w:rsidP="004F74AE">
            <w:pPr>
              <w:pStyle w:val="Standard"/>
            </w:pPr>
            <w:r>
              <w:t>42</w:t>
            </w:r>
            <w:r w:rsidRPr="00C56DC9">
              <w:t xml:space="preserve"> Rasho</w:t>
            </w:r>
            <w:r>
              <w:t>d</w:t>
            </w:r>
            <w:r w:rsidRPr="00C56DC9">
              <w:t>i za nabavu proizvedene dugotrajne imovine</w:t>
            </w:r>
          </w:p>
        </w:tc>
        <w:tc>
          <w:tcPr>
            <w:tcW w:w="1417" w:type="dxa"/>
          </w:tcPr>
          <w:p w14:paraId="020B811A" w14:textId="77777777" w:rsidR="00EE63E8" w:rsidRDefault="00EE63E8" w:rsidP="004F74AE">
            <w:pPr>
              <w:pStyle w:val="Standard"/>
              <w:jc w:val="right"/>
            </w:pPr>
          </w:p>
          <w:p w14:paraId="0E646EBB" w14:textId="77777777" w:rsidR="00EE63E8" w:rsidRPr="00E1631E" w:rsidRDefault="00EE63E8" w:rsidP="004F74AE">
            <w:pPr>
              <w:pStyle w:val="Standard"/>
              <w:jc w:val="right"/>
            </w:pPr>
            <w:r>
              <w:t>370.828,00</w:t>
            </w:r>
          </w:p>
        </w:tc>
        <w:tc>
          <w:tcPr>
            <w:tcW w:w="1134" w:type="dxa"/>
          </w:tcPr>
          <w:p w14:paraId="3DF8BCD3" w14:textId="77777777" w:rsidR="00EE63E8" w:rsidRDefault="00EE63E8" w:rsidP="004F74AE">
            <w:pPr>
              <w:pStyle w:val="Standard"/>
              <w:jc w:val="right"/>
            </w:pPr>
          </w:p>
          <w:p w14:paraId="0A70C0AC" w14:textId="77777777" w:rsidR="00EE63E8" w:rsidRPr="00E1631E" w:rsidRDefault="00EE63E8" w:rsidP="004F74AE">
            <w:pPr>
              <w:pStyle w:val="Standard"/>
              <w:jc w:val="right"/>
            </w:pPr>
            <w:r>
              <w:t>7,31%</w:t>
            </w:r>
          </w:p>
        </w:tc>
        <w:tc>
          <w:tcPr>
            <w:tcW w:w="1418" w:type="dxa"/>
          </w:tcPr>
          <w:p w14:paraId="10A91DC8" w14:textId="77777777" w:rsidR="00F919E4" w:rsidRDefault="00F919E4" w:rsidP="004F74AE">
            <w:pPr>
              <w:pStyle w:val="Standard"/>
              <w:jc w:val="right"/>
            </w:pPr>
          </w:p>
          <w:p w14:paraId="229C4E0B" w14:textId="673FABA7" w:rsidR="00EE63E8" w:rsidRDefault="00F919E4" w:rsidP="004F74AE">
            <w:pPr>
              <w:pStyle w:val="Standard"/>
              <w:jc w:val="right"/>
            </w:pPr>
            <w:r>
              <w:t>395.289,00</w:t>
            </w:r>
          </w:p>
        </w:tc>
        <w:tc>
          <w:tcPr>
            <w:tcW w:w="1134" w:type="dxa"/>
          </w:tcPr>
          <w:p w14:paraId="2BFDF75A" w14:textId="77777777" w:rsidR="000E72AA" w:rsidRDefault="000E72AA" w:rsidP="004F74AE">
            <w:pPr>
              <w:pStyle w:val="Standard"/>
              <w:jc w:val="right"/>
            </w:pPr>
          </w:p>
          <w:p w14:paraId="616AC161" w14:textId="4BF909E8" w:rsidR="00EE63E8" w:rsidRDefault="000E72AA" w:rsidP="004F74AE">
            <w:pPr>
              <w:pStyle w:val="Standard"/>
              <w:jc w:val="right"/>
            </w:pPr>
            <w:r>
              <w:t>7,20</w:t>
            </w:r>
          </w:p>
        </w:tc>
        <w:tc>
          <w:tcPr>
            <w:tcW w:w="992" w:type="dxa"/>
          </w:tcPr>
          <w:p w14:paraId="0039039B" w14:textId="77777777" w:rsidR="00EE63E8" w:rsidRDefault="00EE63E8" w:rsidP="004F74AE">
            <w:pPr>
              <w:pStyle w:val="Standard"/>
              <w:jc w:val="right"/>
            </w:pPr>
          </w:p>
          <w:p w14:paraId="565C9A36" w14:textId="4AF96376" w:rsidR="000E72AA" w:rsidRDefault="000E72AA" w:rsidP="004F74AE">
            <w:pPr>
              <w:pStyle w:val="Standard"/>
              <w:jc w:val="right"/>
            </w:pPr>
            <w:r>
              <w:t>106,60</w:t>
            </w:r>
          </w:p>
        </w:tc>
      </w:tr>
    </w:tbl>
    <w:p w14:paraId="1F1D2700" w14:textId="77777777" w:rsidR="00EE63E8" w:rsidRDefault="00EE63E8" w:rsidP="001E572A">
      <w:pPr>
        <w:pStyle w:val="Standard"/>
      </w:pPr>
    </w:p>
    <w:p w14:paraId="730B2104" w14:textId="23CEEED3" w:rsidR="00F338EE" w:rsidRDefault="00F338EE" w:rsidP="00F338EE">
      <w:pPr>
        <w:spacing w:line="259" w:lineRule="auto"/>
      </w:pPr>
      <w:r>
        <w:t>Ukupni planirani prihodi povećani su za 7,55%</w:t>
      </w:r>
      <w:r w:rsidR="000C27F7">
        <w:t xml:space="preserve"> u odnosu na izvorni plan</w:t>
      </w:r>
      <w:r>
        <w:t>. Razlozi povećanja su slijedeći:</w:t>
      </w:r>
    </w:p>
    <w:p w14:paraId="7840AD72" w14:textId="37ACC61F" w:rsidR="00F338EE" w:rsidRDefault="00F338EE" w:rsidP="00F338EE">
      <w:pPr>
        <w:spacing w:line="259" w:lineRule="auto"/>
        <w:rPr>
          <w:rFonts w:eastAsia="Times New Roman" w:cs="Times New Roman"/>
          <w:kern w:val="0"/>
          <w:lang w:eastAsia="hr-HR" w:bidi="ar-SA"/>
        </w:rPr>
      </w:pPr>
      <w:r>
        <w:t xml:space="preserve"> </w:t>
      </w:r>
      <w:r>
        <w:tab/>
      </w:r>
      <w:r>
        <w:rPr>
          <w:b/>
          <w:bCs/>
        </w:rPr>
        <w:t xml:space="preserve">63 Pomoći iz inozemstva i od subjekata unutar općeg proračuna </w:t>
      </w:r>
      <w:r w:rsidRPr="00F338EE">
        <w:t>povećani su</w:t>
      </w:r>
      <w:r>
        <w:rPr>
          <w:b/>
          <w:bCs/>
        </w:rPr>
        <w:t xml:space="preserve"> za </w:t>
      </w:r>
      <w:r w:rsidRPr="00F338EE">
        <w:t>30,8%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za više ostvarene prihode od 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Pomoći temeljem prijenosa EU sredstava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za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refundacij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u</w:t>
      </w:r>
      <w:r w:rsidRPr="00F338EE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troškova jedne specijalizacije iz hitne medicine financirane iz Europskog socijalnog fonda, a više su ostvareni od planiranih </w:t>
      </w:r>
      <w:r w:rsidRPr="00F338EE">
        <w:rPr>
          <w:rFonts w:eastAsia="Times New Roman" w:cs="Times New Roman"/>
          <w:kern w:val="0"/>
          <w:lang w:eastAsia="hr-HR" w:bidi="ar-SA"/>
        </w:rPr>
        <w:t>jer su sredstva po Zahtjevu za refundaciju sredstava dostavljenom 2022.godine uplaćena u veljači 2023.g</w:t>
      </w:r>
      <w:r>
        <w:rPr>
          <w:rFonts w:eastAsia="Times New Roman" w:cs="Times New Roman"/>
          <w:kern w:val="0"/>
          <w:lang w:eastAsia="hr-HR" w:bidi="ar-SA"/>
        </w:rPr>
        <w:t>odine.</w:t>
      </w:r>
    </w:p>
    <w:p w14:paraId="43A80029" w14:textId="308D99F3" w:rsidR="00F338EE" w:rsidRDefault="00F338EE" w:rsidP="00F338EE">
      <w:pPr>
        <w:spacing w:line="259" w:lineRule="auto"/>
        <w:ind w:firstLine="709"/>
      </w:pPr>
      <w:r w:rsidRPr="005614D1">
        <w:rPr>
          <w:b/>
          <w:bCs/>
        </w:rPr>
        <w:t>64</w:t>
      </w:r>
      <w:r>
        <w:t xml:space="preserve"> </w:t>
      </w:r>
      <w:r w:rsidRPr="001453DE">
        <w:rPr>
          <w:b/>
          <w:bCs/>
        </w:rPr>
        <w:t>Prihodi od imovine</w:t>
      </w:r>
      <w:r>
        <w:rPr>
          <w:b/>
          <w:bCs/>
        </w:rPr>
        <w:t xml:space="preserve"> </w:t>
      </w:r>
      <w:r>
        <w:t>povećani su za 32</w:t>
      </w:r>
      <w:r w:rsidR="000C27F7">
        <w:t>,09%</w:t>
      </w:r>
      <w:r w:rsidRPr="001453DE">
        <w:t xml:space="preserve"> od kamata </w:t>
      </w:r>
      <w:r>
        <w:t xml:space="preserve"> na depozite po viđenju (sredstva na žiro računu i </w:t>
      </w:r>
      <w:proofErr w:type="spellStart"/>
      <w:r>
        <w:t>cashpool</w:t>
      </w:r>
      <w:proofErr w:type="spellEnd"/>
      <w:r>
        <w:t>)</w:t>
      </w:r>
      <w:r w:rsidR="000C27F7">
        <w:t xml:space="preserve"> jer su za razdoblje I-VI 2023. godine već o</w:t>
      </w:r>
      <w:r>
        <w:t>stvareni su 73,15% od plana</w:t>
      </w:r>
      <w:r w:rsidR="000C27F7">
        <w:t>.</w:t>
      </w:r>
    </w:p>
    <w:p w14:paraId="6592F63F" w14:textId="1F4730E6" w:rsidR="000C27F7" w:rsidRPr="000C27F7" w:rsidRDefault="000C27F7" w:rsidP="000C27F7">
      <w:pPr>
        <w:widowControl/>
        <w:suppressAutoHyphens w:val="0"/>
        <w:autoSpaceDN/>
        <w:ind w:firstLine="643"/>
        <w:jc w:val="both"/>
        <w:textAlignment w:val="auto"/>
        <w:rPr>
          <w:rFonts w:eastAsia="Times New Roman" w:cs="Times New Roman"/>
          <w:kern w:val="0"/>
          <w:szCs w:val="20"/>
          <w:lang w:val="en-AU" w:eastAsia="hr-HR" w:bidi="ar-SA"/>
        </w:rPr>
      </w:pPr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65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Prihodi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od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upravnih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i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administrativnih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pristojbi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,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pristojbi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po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posebnim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propisima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i </w:t>
      </w:r>
      <w:proofErr w:type="spellStart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naknada</w:t>
      </w:r>
      <w:proofErr w:type="spellEnd"/>
      <w:r w:rsidRPr="000C27F7"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 xml:space="preserve"> </w:t>
      </w:r>
      <w:r>
        <w:rPr>
          <w:rFonts w:eastAsia="Times New Roman" w:cs="Times New Roman"/>
          <w:b/>
          <w:bCs/>
          <w:kern w:val="0"/>
          <w:szCs w:val="20"/>
          <w:lang w:val="en-AU" w:eastAsia="hr-HR" w:bidi="ar-SA"/>
        </w:rPr>
        <w:t>(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povećanje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229,21%) –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odnosi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se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na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prihode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od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refundacije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troškova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iz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prethodnih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godina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(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povrat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troškova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stručnih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usavršavanja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djelatnika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koji ne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odrade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vrijeme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propisano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u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ustanovi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) </w:t>
      </w:r>
      <w:bookmarkStart w:id="2" w:name="_Hlk140234512"/>
      <w:r>
        <w:rPr>
          <w:rFonts w:eastAsia="Times New Roman" w:cs="Times New Roman"/>
          <w:kern w:val="0"/>
          <w:szCs w:val="20"/>
          <w:lang w:val="en-AU" w:eastAsia="hr-HR" w:bidi="ar-SA"/>
        </w:rPr>
        <w:t>i</w:t>
      </w:r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prihod</w:t>
      </w:r>
      <w:r>
        <w:rPr>
          <w:rFonts w:eastAsia="Times New Roman" w:cs="Times New Roman"/>
          <w:kern w:val="0"/>
          <w:szCs w:val="20"/>
          <w:lang w:val="en-AU" w:eastAsia="hr-HR" w:bidi="ar-SA"/>
        </w:rPr>
        <w:t>e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od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refundacije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šteta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bookmarkEnd w:id="2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(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popravci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i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izmjene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stakla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na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vozilima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).</w:t>
      </w:r>
    </w:p>
    <w:p w14:paraId="76C03A4E" w14:textId="5FF7EDA5" w:rsidR="00765B30" w:rsidRPr="00765B30" w:rsidRDefault="00765B30" w:rsidP="00765B30">
      <w:pPr>
        <w:widowControl/>
        <w:suppressAutoHyphens w:val="0"/>
        <w:autoSpaceDN/>
        <w:spacing w:after="5" w:line="271" w:lineRule="auto"/>
        <w:ind w:left="10" w:firstLine="698"/>
        <w:jc w:val="both"/>
        <w:textAlignment w:val="auto"/>
        <w:rPr>
          <w:rFonts w:eastAsia="Times New Roman" w:cs="Times New Roman"/>
          <w:kern w:val="0"/>
          <w:szCs w:val="20"/>
          <w:lang w:eastAsia="hr-HR" w:bidi="ar-SA"/>
        </w:rPr>
      </w:pPr>
      <w:r w:rsidRPr="00765B30">
        <w:rPr>
          <w:rFonts w:eastAsia="Times New Roman" w:cs="Times New Roman"/>
          <w:b/>
          <w:bCs/>
          <w:color w:val="000000"/>
          <w:kern w:val="0"/>
          <w:szCs w:val="22"/>
          <w:lang w:eastAsia="hr-HR" w:bidi="ar-SA"/>
        </w:rPr>
        <w:t xml:space="preserve">66 Prihodi od prodaje proizvoda i robe te pruženih usluga i prihodi od donacija te povrati po protestiranim jamstvima </w:t>
      </w:r>
      <w:r w:rsidRPr="00765B30">
        <w:rPr>
          <w:rFonts w:eastAsia="Times New Roman" w:cs="Times New Roman"/>
          <w:color w:val="000000"/>
          <w:kern w:val="0"/>
          <w:szCs w:val="22"/>
          <w:lang w:eastAsia="hr-HR" w:bidi="ar-SA"/>
        </w:rPr>
        <w:t>(povećanje za 8,83%)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</w:t>
      </w:r>
      <w:r w:rsidRPr="00765B30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čine prihodi od </w:t>
      </w:r>
      <w:r w:rsidRPr="00765B30">
        <w:rPr>
          <w:rFonts w:eastAsia="Times New Roman" w:cs="Times New Roman"/>
          <w:kern w:val="0"/>
          <w:szCs w:val="20"/>
          <w:lang w:eastAsia="hr-HR" w:bidi="ar-SA"/>
        </w:rPr>
        <w:t>pružanja usluga</w:t>
      </w:r>
      <w:r>
        <w:rPr>
          <w:rFonts w:eastAsia="Times New Roman" w:cs="Times New Roman"/>
          <w:kern w:val="0"/>
          <w:szCs w:val="20"/>
          <w:lang w:eastAsia="hr-HR" w:bidi="ar-SA"/>
        </w:rPr>
        <w:t xml:space="preserve">   </w:t>
      </w:r>
      <w:r w:rsidRPr="00765B30">
        <w:rPr>
          <w:rFonts w:eastAsia="Times New Roman" w:cs="Times New Roman"/>
          <w:kern w:val="0"/>
          <w:szCs w:val="20"/>
          <w:lang w:eastAsia="hr-HR" w:bidi="ar-SA"/>
        </w:rPr>
        <w:t xml:space="preserve"> osiguranja na raznim kulturnim, sportskim, političkim i drugim događanjima, od usluga hitne medicine i sanitetskog prijevoza osoba koje nemaju pravo na teret HZZO-a, te prihoda od edukacije djelatnika drugih ustanova u Nastavnom centru Zavoda.</w:t>
      </w:r>
      <w:r>
        <w:rPr>
          <w:rFonts w:eastAsia="Times New Roman" w:cs="Times New Roman"/>
          <w:kern w:val="0"/>
          <w:szCs w:val="20"/>
          <w:lang w:eastAsia="hr-HR" w:bidi="ar-SA"/>
        </w:rPr>
        <w:t xml:space="preserve"> Do povećanja  je došlo zbog većeg broja navedenih usluga i većih cijena.</w:t>
      </w:r>
    </w:p>
    <w:p w14:paraId="4E7DC3EA" w14:textId="60860C87" w:rsidR="000C27F7" w:rsidRDefault="00765B30" w:rsidP="00F338EE">
      <w:pPr>
        <w:spacing w:line="259" w:lineRule="auto"/>
        <w:ind w:firstLine="709"/>
      </w:pPr>
      <w:r>
        <w:rPr>
          <w:b/>
          <w:bCs/>
        </w:rPr>
        <w:t xml:space="preserve">67 Prihodi iz nadležnog proračuna i od HZZO-a temeljem ugovornih obveza </w:t>
      </w:r>
      <w:r>
        <w:t xml:space="preserve">(povećanje je 7,15%) a odnosi se na </w:t>
      </w:r>
      <w:r w:rsidRPr="00765B30">
        <w:t>Prihodi iz nadležnog proračuna za financiranje redovne djelatnosti proračunskih korisnika</w:t>
      </w:r>
      <w:r>
        <w:t xml:space="preserve"> povećavaju se za 14.999,00 eura i </w:t>
      </w:r>
      <w:r w:rsidRPr="00765B30">
        <w:t>Prihodi od HZZO-a temeljem ugovornih obveza</w:t>
      </w:r>
      <w:r>
        <w:rPr>
          <w:b/>
          <w:bCs/>
        </w:rPr>
        <w:t xml:space="preserve"> </w:t>
      </w:r>
      <w:r>
        <w:rPr>
          <w:bCs/>
        </w:rPr>
        <w:t xml:space="preserve"> po osnovi sklopljenog </w:t>
      </w:r>
      <w:r>
        <w:rPr>
          <w:bCs/>
        </w:rPr>
        <w:lastRenderedPageBreak/>
        <w:t>Ugovora</w:t>
      </w:r>
      <w:r w:rsidRPr="006B0E60">
        <w:t xml:space="preserve"> </w:t>
      </w:r>
      <w:r>
        <w:t xml:space="preserve"> o provođenju djelatnosti hitne medicine (izvanbolničke) i sanitetskog prijevoza</w:t>
      </w:r>
      <w:r w:rsidR="00AD6935">
        <w:t xml:space="preserve"> povećavaju se za 343.246,00 eura na temelju Odluke o povećanju godišnje vrijednosti timova izvanbolničke hitne medicine, prijavno dojavne jedinice i sanitetskog prijevoza koji prate povećanje osnovice za plaću</w:t>
      </w:r>
      <w:r w:rsidR="005C17CD">
        <w:t>,</w:t>
      </w:r>
      <w:r w:rsidR="00AD6935">
        <w:t xml:space="preserve"> porast koeficijenata na temelju Uredbe o izmjenama i dopunama uredbe o nazivima radnih mjesta i koeficijen</w:t>
      </w:r>
      <w:r w:rsidR="005C17CD">
        <w:t>tima složenosti poslova u javnim službama.</w:t>
      </w:r>
    </w:p>
    <w:p w14:paraId="3BD7A1F7" w14:textId="1DC351B9" w:rsidR="005C17CD" w:rsidRPr="005C17CD" w:rsidRDefault="005C17CD" w:rsidP="005C17CD">
      <w:pPr>
        <w:widowControl/>
        <w:suppressAutoHyphens w:val="0"/>
        <w:autoSpaceDN/>
        <w:spacing w:line="259" w:lineRule="auto"/>
        <w:ind w:firstLine="709"/>
        <w:textAlignment w:val="auto"/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</w:pPr>
      <w:r w:rsidRPr="005C17CD">
        <w:rPr>
          <w:rFonts w:eastAsia="Times New Roman" w:cs="Times New Roman"/>
          <w:b/>
          <w:bCs/>
          <w:color w:val="000000"/>
          <w:kern w:val="0"/>
          <w:szCs w:val="22"/>
          <w:lang w:eastAsia="hr-HR" w:bidi="ar-SA"/>
        </w:rPr>
        <w:t>68 Kazne , upravne mjere i ostali prihodi  s</w:t>
      </w:r>
      <w:r w:rsidRPr="005C17CD">
        <w:rPr>
          <w:rFonts w:eastAsia="Times New Roman" w:cs="Times New Roman"/>
          <w:color w:val="000000"/>
          <w:kern w:val="0"/>
          <w:szCs w:val="22"/>
          <w:lang w:eastAsia="hr-HR" w:bidi="ar-SA"/>
        </w:rPr>
        <w:t>u</w:t>
      </w:r>
      <w:r w:rsidRPr="005C17CD">
        <w:rPr>
          <w:rFonts w:eastAsia="Times New Roman" w:cs="Times New Roman"/>
          <w:b/>
          <w:bCs/>
          <w:color w:val="000000"/>
          <w:kern w:val="0"/>
          <w:szCs w:val="22"/>
          <w:lang w:eastAsia="hr-HR" w:bidi="ar-SA"/>
        </w:rPr>
        <w:t xml:space="preserve"> </w:t>
      </w:r>
      <w:r w:rsidRPr="005C17CD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prihodi od najma, </w:t>
      </w:r>
      <w:proofErr w:type="spellStart"/>
      <w:r w:rsidRPr="005C17CD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cassasconta</w:t>
      </w:r>
      <w:proofErr w:type="spellEnd"/>
      <w:r w:rsidRPr="005C17CD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i prodaje otpada. 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Povećanje je za 126,07%, a odnosi se na v</w:t>
      </w:r>
      <w:r w:rsidRPr="005C17CD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iše ostvaren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e prihode</w:t>
      </w:r>
      <w:r w:rsidRPr="005C17CD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od plana s osnove prodaje otpada.</w:t>
      </w:r>
    </w:p>
    <w:p w14:paraId="50EA7931" w14:textId="274B73BB" w:rsidR="005C17CD" w:rsidRDefault="005C17CD" w:rsidP="008960DF">
      <w:pPr>
        <w:widowControl/>
        <w:suppressAutoHyphens w:val="0"/>
        <w:autoSpaceDN/>
        <w:spacing w:line="259" w:lineRule="auto"/>
        <w:ind w:left="2" w:firstLine="707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  <w:r w:rsidRPr="005C17CD">
        <w:rPr>
          <w:rFonts w:eastAsia="Times New Roman" w:cs="Times New Roman"/>
          <w:b/>
          <w:bCs/>
          <w:color w:val="000000"/>
          <w:kern w:val="0"/>
          <w:szCs w:val="22"/>
          <w:lang w:eastAsia="hr-HR" w:bidi="ar-SA"/>
        </w:rPr>
        <w:t xml:space="preserve">72 Prihodi od prodaje proizvedene dugotrajne imovine </w:t>
      </w:r>
      <w:r>
        <w:rPr>
          <w:rFonts w:eastAsia="Times New Roman" w:cs="Times New Roman"/>
          <w:b/>
          <w:bCs/>
          <w:color w:val="000000"/>
          <w:kern w:val="0"/>
          <w:szCs w:val="22"/>
          <w:lang w:eastAsia="hr-HR" w:bidi="ar-SA"/>
        </w:rPr>
        <w:t>–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dopuna plana jer ovi prihodi </w:t>
      </w:r>
      <w:r w:rsidRPr="005C17CD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nisu planirani, a ostvareni su od </w:t>
      </w:r>
      <w:r w:rsidRPr="005C17CD">
        <w:rPr>
          <w:rFonts w:eastAsia="Times New Roman" w:cs="Times New Roman"/>
          <w:color w:val="000000"/>
          <w:kern w:val="0"/>
          <w:lang w:eastAsia="hr-HR" w:bidi="ar-SA"/>
        </w:rPr>
        <w:t>prodaje jednog rashodovanog sanitetskog vozila</w:t>
      </w:r>
      <w:r>
        <w:rPr>
          <w:rFonts w:eastAsia="Times New Roman" w:cs="Times New Roman"/>
          <w:color w:val="000000"/>
          <w:kern w:val="0"/>
          <w:lang w:eastAsia="hr-HR" w:bidi="ar-SA"/>
        </w:rPr>
        <w:t>.</w:t>
      </w:r>
    </w:p>
    <w:p w14:paraId="2EE693C9" w14:textId="77777777" w:rsidR="00DB00C5" w:rsidRDefault="005C17CD" w:rsidP="005C17CD">
      <w:pPr>
        <w:widowControl/>
        <w:suppressAutoHyphens w:val="0"/>
        <w:autoSpaceDN/>
        <w:spacing w:line="259" w:lineRule="auto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  <w:r>
        <w:rPr>
          <w:rFonts w:eastAsia="Times New Roman" w:cs="Times New Roman"/>
          <w:color w:val="000000"/>
          <w:kern w:val="0"/>
          <w:lang w:eastAsia="hr-HR" w:bidi="ar-SA"/>
        </w:rPr>
        <w:t>Ukupni planirani rashodi povećani su za 8,19% u odnosu na izvorni plan.</w:t>
      </w:r>
      <w:r w:rsidR="00DB00C5">
        <w:rPr>
          <w:rFonts w:eastAsia="Times New Roman" w:cs="Times New Roman"/>
          <w:color w:val="000000"/>
          <w:kern w:val="0"/>
          <w:lang w:eastAsia="hr-HR" w:bidi="ar-SA"/>
        </w:rPr>
        <w:t xml:space="preserve"> Razlozi povećanja su slijedeći:</w:t>
      </w:r>
    </w:p>
    <w:p w14:paraId="78F4A105" w14:textId="5D460C12" w:rsidR="005C17CD" w:rsidRPr="005C17CD" w:rsidRDefault="005C17CD" w:rsidP="005C17CD">
      <w:pPr>
        <w:widowControl/>
        <w:suppressAutoHyphens w:val="0"/>
        <w:autoSpaceDN/>
        <w:spacing w:line="259" w:lineRule="auto"/>
        <w:textAlignment w:val="auto"/>
        <w:rPr>
          <w:rFonts w:eastAsia="Times New Roman" w:cs="Times New Roman"/>
          <w:color w:val="000000"/>
          <w:kern w:val="0"/>
          <w:lang w:eastAsia="hr-HR" w:bidi="ar-SA"/>
        </w:rPr>
      </w:pPr>
      <w:r>
        <w:rPr>
          <w:rFonts w:eastAsia="Times New Roman" w:cs="Times New Roman"/>
          <w:color w:val="000000"/>
          <w:kern w:val="0"/>
          <w:lang w:eastAsia="hr-HR" w:bidi="ar-SA"/>
        </w:rPr>
        <w:t xml:space="preserve"> </w:t>
      </w:r>
      <w:r w:rsidR="00DB00C5">
        <w:rPr>
          <w:rFonts w:eastAsia="Times New Roman" w:cs="Times New Roman"/>
          <w:color w:val="000000"/>
          <w:kern w:val="0"/>
          <w:lang w:eastAsia="hr-HR" w:bidi="ar-SA"/>
        </w:rPr>
        <w:tab/>
      </w:r>
      <w:r w:rsidR="00DB00C5">
        <w:rPr>
          <w:b/>
          <w:bCs/>
        </w:rPr>
        <w:t xml:space="preserve">31 Rashodi za zaposlene </w:t>
      </w:r>
      <w:r w:rsidR="00DB00C5" w:rsidRPr="00DB00C5">
        <w:t>povećani su</w:t>
      </w:r>
      <w:r w:rsidR="00DB00C5">
        <w:t xml:space="preserve"> za 10,2%  zbog povećanja plaće</w:t>
      </w:r>
      <w:r w:rsidR="006B650A">
        <w:t xml:space="preserve">      </w:t>
      </w:r>
      <w:r w:rsidR="00DB00C5">
        <w:t xml:space="preserve"> (Uredb</w:t>
      </w:r>
      <w:r w:rsidR="006B650A">
        <w:t>a</w:t>
      </w:r>
      <w:r w:rsidR="00DB00C5">
        <w:t xml:space="preserve"> o izmjenama i dopunama uredbe o nazivima radnih mjesta i koeficijentima složenosti poslova u javnim službama</w:t>
      </w:r>
      <w:r w:rsidR="006B650A">
        <w:t xml:space="preserve"> - NN 26/23 i 46/23), privremenog dodatka na plaću (Odluka o isplati privremenog dodatka na plaću državnim službenicima i namještenicima te službenicima i namještenicima u javnim službama - NN/65/23) i povećanja iznosa za regres (Odluka o visini regresa za korištenje godišnjeg odmora državnih i javnih službenika i namještenika u javnim službama za 2023. godinu - NN 65/23).</w:t>
      </w:r>
    </w:p>
    <w:p w14:paraId="7F6C2B84" w14:textId="13EA8DCA" w:rsidR="00BC4DB4" w:rsidRPr="005C17CD" w:rsidRDefault="006B650A" w:rsidP="00BC4DB4">
      <w:pPr>
        <w:widowControl/>
        <w:suppressAutoHyphens w:val="0"/>
        <w:autoSpaceDN/>
        <w:spacing w:line="259" w:lineRule="auto"/>
        <w:ind w:firstLine="709"/>
        <w:textAlignment w:val="auto"/>
      </w:pPr>
      <w:r>
        <w:rPr>
          <w:b/>
          <w:bCs/>
        </w:rPr>
        <w:t xml:space="preserve">32 Materijalni rashodi </w:t>
      </w:r>
      <w:r>
        <w:t xml:space="preserve">su povećani za 1,7% za rashode za </w:t>
      </w:r>
      <w:r w:rsidR="00BC4DB4">
        <w:t xml:space="preserve">materijal i energiju. </w:t>
      </w:r>
    </w:p>
    <w:p w14:paraId="716E9F06" w14:textId="51C0BCA7" w:rsidR="005C17CD" w:rsidRDefault="00BC4DB4" w:rsidP="00F338EE">
      <w:pPr>
        <w:spacing w:line="259" w:lineRule="auto"/>
        <w:ind w:firstLine="709"/>
        <w:rPr>
          <w:bCs/>
        </w:rPr>
      </w:pPr>
      <w:r>
        <w:rPr>
          <w:b/>
          <w:bCs/>
        </w:rPr>
        <w:t>37 Naknade građanima i kućanstvima na temelju osiguranja i druge naknade</w:t>
      </w:r>
      <w:r w:rsidRPr="004B3B99">
        <w:rPr>
          <w:b/>
          <w:bCs/>
        </w:rPr>
        <w:t xml:space="preserve"> </w:t>
      </w:r>
      <w:r w:rsidRPr="002A1047">
        <w:t xml:space="preserve">čine </w:t>
      </w:r>
      <w:r w:rsidRPr="002B4C35">
        <w:t>troškovi za školarine</w:t>
      </w:r>
      <w:r w:rsidRPr="003625B1">
        <w:t xml:space="preserve"> </w:t>
      </w:r>
      <w:r>
        <w:t xml:space="preserve"> </w:t>
      </w:r>
      <w:r w:rsidRPr="003625B1">
        <w:t>za</w:t>
      </w:r>
      <w:r>
        <w:rPr>
          <w:b/>
          <w:bCs/>
        </w:rPr>
        <w:t xml:space="preserve"> </w:t>
      </w:r>
      <w:r>
        <w:rPr>
          <w:bCs/>
        </w:rPr>
        <w:t>više medicinskih sestara/tehničara na doškolovanju na Studiju sestrinstva i Menadžment u sestrinstvu i povećane su za 16,74%.</w:t>
      </w:r>
    </w:p>
    <w:p w14:paraId="5798104C" w14:textId="0A3D27E4" w:rsidR="00BC4DB4" w:rsidRPr="00BC4DB4" w:rsidRDefault="00BC4DB4" w:rsidP="00F338EE">
      <w:pPr>
        <w:spacing w:line="259" w:lineRule="auto"/>
        <w:ind w:firstLine="709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>
        <w:rPr>
          <w:b/>
          <w:bCs/>
        </w:rPr>
        <w:t xml:space="preserve">42 </w:t>
      </w:r>
      <w:r w:rsidRPr="00444689">
        <w:rPr>
          <w:b/>
          <w:bCs/>
        </w:rPr>
        <w:t xml:space="preserve">Rashodi za nabavu </w:t>
      </w:r>
      <w:proofErr w:type="spellStart"/>
      <w:r w:rsidRPr="00444689">
        <w:rPr>
          <w:b/>
          <w:bCs/>
        </w:rPr>
        <w:t>ne</w:t>
      </w:r>
      <w:r>
        <w:rPr>
          <w:b/>
          <w:bCs/>
        </w:rPr>
        <w:t>proizvedene</w:t>
      </w:r>
      <w:proofErr w:type="spellEnd"/>
      <w:r>
        <w:rPr>
          <w:b/>
          <w:bCs/>
        </w:rPr>
        <w:t xml:space="preserve"> dugotrajne </w:t>
      </w:r>
      <w:r w:rsidRPr="00444689">
        <w:rPr>
          <w:b/>
          <w:bCs/>
        </w:rPr>
        <w:t>imovine</w:t>
      </w:r>
      <w:r>
        <w:rPr>
          <w:b/>
          <w:bCs/>
        </w:rPr>
        <w:t xml:space="preserve"> </w:t>
      </w:r>
      <w:r>
        <w:t xml:space="preserve">povećani su za 6,6% za </w:t>
      </w:r>
      <w:bookmarkStart w:id="3" w:name="_Hlk140233107"/>
      <w:r>
        <w:t xml:space="preserve">nabavu </w:t>
      </w:r>
      <w:proofErr w:type="spellStart"/>
      <w:r>
        <w:t>autopulse</w:t>
      </w:r>
      <w:proofErr w:type="spellEnd"/>
      <w:r>
        <w:t xml:space="preserve"> Plus sustava (uređaj za automatsku masažu srca)</w:t>
      </w:r>
      <w:bookmarkEnd w:id="3"/>
      <w:r>
        <w:t xml:space="preserve"> kao zamjena za stari i neupotrebljivi koji je nabavljen 2013.godine, a dio je opreme u vozilima za izvan bolničku hitnu medicinsku službu</w:t>
      </w:r>
      <w:r w:rsidR="009024D5">
        <w:t xml:space="preserve"> i nabavu nove računalne opreme (zamjena za zastarjelu)</w:t>
      </w:r>
      <w:r w:rsidR="00D0311B">
        <w:t>.</w:t>
      </w:r>
      <w:r w:rsidR="009024D5">
        <w:t xml:space="preserve"> </w:t>
      </w:r>
    </w:p>
    <w:p w14:paraId="7D6A0337" w14:textId="77777777" w:rsidR="00F338EE" w:rsidRDefault="00F338EE" w:rsidP="001E572A">
      <w:pPr>
        <w:pStyle w:val="Standard"/>
      </w:pPr>
    </w:p>
    <w:p w14:paraId="3A02C0C5" w14:textId="658D9C59" w:rsidR="006F7D65" w:rsidRPr="0057069C" w:rsidRDefault="00984CD9" w:rsidP="00984CD9">
      <w:pPr>
        <w:pStyle w:val="Standard"/>
        <w:ind w:firstLine="709"/>
      </w:pPr>
      <w:r w:rsidRPr="00984CD9">
        <w:rPr>
          <w:b/>
          <w:bCs/>
        </w:rPr>
        <w:t xml:space="preserve">2.2 </w:t>
      </w:r>
      <w:r w:rsidR="006F7D65" w:rsidRPr="00984CD9">
        <w:rPr>
          <w:b/>
          <w:bCs/>
        </w:rPr>
        <w:t xml:space="preserve">Prihodi </w:t>
      </w:r>
      <w:r w:rsidR="00EE63E8" w:rsidRPr="00984CD9">
        <w:rPr>
          <w:b/>
          <w:bCs/>
        </w:rPr>
        <w:t xml:space="preserve">i rashodi </w:t>
      </w:r>
      <w:r w:rsidR="006F7D65" w:rsidRPr="00984CD9">
        <w:rPr>
          <w:b/>
          <w:bCs/>
        </w:rPr>
        <w:t>planirani za 202</w:t>
      </w:r>
      <w:r w:rsidR="0029021C" w:rsidRPr="00984CD9">
        <w:rPr>
          <w:b/>
          <w:bCs/>
        </w:rPr>
        <w:t>3</w:t>
      </w:r>
      <w:r w:rsidR="006F7D65" w:rsidRPr="00984CD9">
        <w:rPr>
          <w:b/>
          <w:bCs/>
        </w:rPr>
        <w:t>. godinu prema izvorima financiranja</w:t>
      </w:r>
      <w:r w:rsidR="00B255DE">
        <w:t xml:space="preserve"> s prenesenim viškom ili manjkom prihoda iz prethodne godine</w:t>
      </w:r>
      <w:r w:rsidR="006F7D65">
        <w:t xml:space="preserve">: </w:t>
      </w:r>
    </w:p>
    <w:p w14:paraId="2C5B557E" w14:textId="77777777" w:rsidR="0057069C" w:rsidRPr="0057069C" w:rsidRDefault="0057069C" w:rsidP="0057069C">
      <w:pPr>
        <w:pStyle w:val="Standard"/>
        <w:ind w:left="720"/>
      </w:pPr>
    </w:p>
    <w:tbl>
      <w:tblPr>
        <w:tblStyle w:val="Reetkatablice"/>
        <w:tblW w:w="8075" w:type="dxa"/>
        <w:tblLook w:val="04A0" w:firstRow="1" w:lastRow="0" w:firstColumn="1" w:lastColumn="0" w:noHBand="0" w:noVBand="1"/>
      </w:tblPr>
      <w:tblGrid>
        <w:gridCol w:w="3348"/>
        <w:gridCol w:w="1609"/>
        <w:gridCol w:w="1559"/>
        <w:gridCol w:w="1559"/>
      </w:tblGrid>
      <w:tr w:rsidR="00F919E4" w14:paraId="4847FA7A" w14:textId="59DBC801" w:rsidTr="00F919E4">
        <w:tc>
          <w:tcPr>
            <w:tcW w:w="3348" w:type="dxa"/>
          </w:tcPr>
          <w:p w14:paraId="0C209690" w14:textId="128BD48D" w:rsidR="00F919E4" w:rsidRDefault="00F919E4" w:rsidP="00CB49F7">
            <w:pPr>
              <w:pStyle w:val="Standard"/>
              <w:jc w:val="center"/>
            </w:pPr>
            <w:r>
              <w:t>Izvori</w:t>
            </w:r>
          </w:p>
        </w:tc>
        <w:tc>
          <w:tcPr>
            <w:tcW w:w="1609" w:type="dxa"/>
          </w:tcPr>
          <w:p w14:paraId="46D56824" w14:textId="77777777" w:rsidR="00F919E4" w:rsidRDefault="00F919E4" w:rsidP="00CB49F7">
            <w:pPr>
              <w:pStyle w:val="Standard"/>
              <w:jc w:val="center"/>
            </w:pPr>
            <w:r>
              <w:t>Plan</w:t>
            </w:r>
          </w:p>
          <w:p w14:paraId="593CC5C9" w14:textId="040917EE" w:rsidR="000E72AA" w:rsidRDefault="000E72AA" w:rsidP="00CB49F7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F36993B" w14:textId="77777777" w:rsidR="000E72AA" w:rsidRDefault="00F919E4" w:rsidP="00CB49F7">
            <w:pPr>
              <w:pStyle w:val="Standard"/>
              <w:jc w:val="center"/>
            </w:pPr>
            <w:r>
              <w:t>Novi plan</w:t>
            </w:r>
            <w:r w:rsidR="000E72AA">
              <w:t xml:space="preserve">    </w:t>
            </w:r>
          </w:p>
          <w:p w14:paraId="0B7CA80F" w14:textId="65D10841" w:rsidR="00F919E4" w:rsidRDefault="000E72AA" w:rsidP="00CB49F7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65AB5B6D" w14:textId="6E987F5A" w:rsidR="000E72AA" w:rsidRDefault="00F919E4" w:rsidP="00CB49F7">
            <w:pPr>
              <w:pStyle w:val="Standard"/>
              <w:jc w:val="center"/>
            </w:pPr>
            <w:r>
              <w:t>Indeks</w:t>
            </w:r>
            <w:r w:rsidR="000E72AA">
              <w:t xml:space="preserve"> -%  </w:t>
            </w:r>
          </w:p>
          <w:p w14:paraId="5F94BE4E" w14:textId="149650ED" w:rsidR="00F919E4" w:rsidRDefault="000E72AA" w:rsidP="00CB49F7">
            <w:pPr>
              <w:pStyle w:val="Standard"/>
              <w:jc w:val="center"/>
            </w:pPr>
            <w:r>
              <w:t>2/1</w:t>
            </w:r>
          </w:p>
        </w:tc>
      </w:tr>
      <w:tr w:rsidR="00F919E4" w14:paraId="70FE6EA7" w14:textId="68559E69" w:rsidTr="00F919E4">
        <w:tc>
          <w:tcPr>
            <w:tcW w:w="3348" w:type="dxa"/>
          </w:tcPr>
          <w:p w14:paraId="5EA3E96C" w14:textId="3725AF7D" w:rsidR="00F919E4" w:rsidRDefault="00F919E4" w:rsidP="00CB49F7">
            <w:pPr>
              <w:pStyle w:val="Standard"/>
            </w:pPr>
            <w:r>
              <w:t>11 Opći prihodi i primici-županijski proračun</w:t>
            </w:r>
          </w:p>
        </w:tc>
        <w:tc>
          <w:tcPr>
            <w:tcW w:w="1609" w:type="dxa"/>
          </w:tcPr>
          <w:p w14:paraId="0CCF423C" w14:textId="77777777" w:rsidR="000E72AA" w:rsidRDefault="000E72AA" w:rsidP="00CB49F7">
            <w:pPr>
              <w:pStyle w:val="Standard"/>
              <w:jc w:val="right"/>
            </w:pPr>
          </w:p>
          <w:p w14:paraId="513ECAFF" w14:textId="6B5A933C" w:rsidR="00F919E4" w:rsidRDefault="00F919E4" w:rsidP="00CB49F7">
            <w:pPr>
              <w:pStyle w:val="Standard"/>
              <w:jc w:val="right"/>
            </w:pPr>
            <w:r>
              <w:t xml:space="preserve">195.368,00 </w:t>
            </w:r>
          </w:p>
        </w:tc>
        <w:tc>
          <w:tcPr>
            <w:tcW w:w="1559" w:type="dxa"/>
          </w:tcPr>
          <w:p w14:paraId="7D9ECC79" w14:textId="77777777" w:rsidR="000E72AA" w:rsidRDefault="000E72AA" w:rsidP="00CB49F7">
            <w:pPr>
              <w:pStyle w:val="Standard"/>
              <w:jc w:val="right"/>
            </w:pPr>
          </w:p>
          <w:p w14:paraId="0F0EB6E4" w14:textId="062CBEC2" w:rsidR="00F919E4" w:rsidRDefault="00F919E4" w:rsidP="00CB49F7">
            <w:pPr>
              <w:pStyle w:val="Standard"/>
              <w:jc w:val="right"/>
            </w:pPr>
            <w:r>
              <w:t xml:space="preserve">210.368,00 </w:t>
            </w:r>
          </w:p>
        </w:tc>
        <w:tc>
          <w:tcPr>
            <w:tcW w:w="1559" w:type="dxa"/>
          </w:tcPr>
          <w:p w14:paraId="3B4D57B9" w14:textId="77777777" w:rsidR="000E72AA" w:rsidRDefault="000E72AA" w:rsidP="00CB49F7">
            <w:pPr>
              <w:pStyle w:val="Standard"/>
              <w:jc w:val="right"/>
            </w:pPr>
          </w:p>
          <w:p w14:paraId="37AB0773" w14:textId="3479AF78" w:rsidR="00F919E4" w:rsidRDefault="000E72AA" w:rsidP="00CB49F7">
            <w:pPr>
              <w:pStyle w:val="Standard"/>
              <w:jc w:val="right"/>
            </w:pPr>
            <w:r>
              <w:t>107,68</w:t>
            </w:r>
          </w:p>
        </w:tc>
      </w:tr>
      <w:tr w:rsidR="00F919E4" w14:paraId="48A2C15D" w14:textId="3749906F" w:rsidTr="00F919E4">
        <w:tc>
          <w:tcPr>
            <w:tcW w:w="3348" w:type="dxa"/>
          </w:tcPr>
          <w:p w14:paraId="2EC63F1A" w14:textId="2A15A757" w:rsidR="00F919E4" w:rsidRDefault="00F919E4" w:rsidP="00402335">
            <w:pPr>
              <w:pStyle w:val="Standard"/>
            </w:pPr>
            <w:r>
              <w:t>31 Vlastiti prihodi</w:t>
            </w:r>
          </w:p>
        </w:tc>
        <w:tc>
          <w:tcPr>
            <w:tcW w:w="1609" w:type="dxa"/>
          </w:tcPr>
          <w:p w14:paraId="066F8404" w14:textId="2B63F559" w:rsidR="00F919E4" w:rsidRDefault="00F919E4" w:rsidP="00402335">
            <w:pPr>
              <w:pStyle w:val="Standard"/>
              <w:jc w:val="right"/>
            </w:pPr>
            <w:r>
              <w:t>68.352,00</w:t>
            </w:r>
          </w:p>
        </w:tc>
        <w:tc>
          <w:tcPr>
            <w:tcW w:w="1559" w:type="dxa"/>
          </w:tcPr>
          <w:p w14:paraId="7F28506F" w14:textId="3C0D681D" w:rsidR="00F919E4" w:rsidRDefault="00F919E4" w:rsidP="00402335">
            <w:pPr>
              <w:pStyle w:val="Standard"/>
              <w:jc w:val="right"/>
            </w:pPr>
            <w:r>
              <w:t>85.361,00</w:t>
            </w:r>
          </w:p>
        </w:tc>
        <w:tc>
          <w:tcPr>
            <w:tcW w:w="1559" w:type="dxa"/>
          </w:tcPr>
          <w:p w14:paraId="1C36BB02" w14:textId="59D408A4" w:rsidR="00F919E4" w:rsidRDefault="000E72AA" w:rsidP="00402335">
            <w:pPr>
              <w:pStyle w:val="Standard"/>
              <w:jc w:val="right"/>
            </w:pPr>
            <w:r>
              <w:t>124,88</w:t>
            </w:r>
          </w:p>
        </w:tc>
      </w:tr>
      <w:tr w:rsidR="00F919E4" w14:paraId="37020D8D" w14:textId="7AB0F68B" w:rsidTr="00F919E4">
        <w:tc>
          <w:tcPr>
            <w:tcW w:w="3348" w:type="dxa"/>
          </w:tcPr>
          <w:p w14:paraId="2D21367E" w14:textId="1D1E9BBF" w:rsidR="00F919E4" w:rsidRDefault="00F919E4" w:rsidP="00402335">
            <w:pPr>
              <w:pStyle w:val="Standard"/>
            </w:pPr>
            <w:r>
              <w:t xml:space="preserve">43 Prihodi za posebne namjene </w:t>
            </w:r>
          </w:p>
        </w:tc>
        <w:tc>
          <w:tcPr>
            <w:tcW w:w="1609" w:type="dxa"/>
          </w:tcPr>
          <w:p w14:paraId="6E345E2E" w14:textId="3FEA8E5B" w:rsidR="00F919E4" w:rsidRDefault="00F919E4" w:rsidP="00402335">
            <w:pPr>
              <w:pStyle w:val="Standard"/>
              <w:jc w:val="right"/>
            </w:pPr>
            <w:r>
              <w:t>4.602.827,00</w:t>
            </w:r>
          </w:p>
        </w:tc>
        <w:tc>
          <w:tcPr>
            <w:tcW w:w="1559" w:type="dxa"/>
          </w:tcPr>
          <w:p w14:paraId="6A0E05D1" w14:textId="6215AE73" w:rsidR="00F919E4" w:rsidRDefault="00F919E4" w:rsidP="00402335">
            <w:pPr>
              <w:pStyle w:val="Standard"/>
              <w:jc w:val="right"/>
            </w:pPr>
            <w:r>
              <w:t>4.976.843,00</w:t>
            </w:r>
          </w:p>
        </w:tc>
        <w:tc>
          <w:tcPr>
            <w:tcW w:w="1559" w:type="dxa"/>
          </w:tcPr>
          <w:p w14:paraId="71EF22E3" w14:textId="553C5CC5" w:rsidR="00F919E4" w:rsidRDefault="000E72AA" w:rsidP="00402335">
            <w:pPr>
              <w:pStyle w:val="Standard"/>
              <w:jc w:val="right"/>
            </w:pPr>
            <w:r>
              <w:t>108,13</w:t>
            </w:r>
          </w:p>
        </w:tc>
      </w:tr>
      <w:tr w:rsidR="00F919E4" w14:paraId="3EF1AD96" w14:textId="7E1A49FC" w:rsidTr="00F919E4">
        <w:tc>
          <w:tcPr>
            <w:tcW w:w="3348" w:type="dxa"/>
          </w:tcPr>
          <w:p w14:paraId="6BE7EA96" w14:textId="0A38D7B9" w:rsidR="00F919E4" w:rsidRDefault="00F919E4" w:rsidP="00402335">
            <w:pPr>
              <w:pStyle w:val="Standard"/>
            </w:pPr>
            <w:r>
              <w:t>44 Decentralizacija-županijski proračun</w:t>
            </w:r>
          </w:p>
        </w:tc>
        <w:tc>
          <w:tcPr>
            <w:tcW w:w="1609" w:type="dxa"/>
          </w:tcPr>
          <w:p w14:paraId="270EB8C3" w14:textId="77777777" w:rsidR="000E72AA" w:rsidRDefault="000E72AA" w:rsidP="00402335">
            <w:pPr>
              <w:pStyle w:val="Standard"/>
              <w:jc w:val="right"/>
            </w:pPr>
          </w:p>
          <w:p w14:paraId="3B1F6851" w14:textId="50174068" w:rsidR="00F919E4" w:rsidRDefault="00F919E4" w:rsidP="00402335">
            <w:pPr>
              <w:pStyle w:val="Standard"/>
              <w:jc w:val="right"/>
            </w:pPr>
            <w:r>
              <w:t>195.103,00</w:t>
            </w:r>
          </w:p>
        </w:tc>
        <w:tc>
          <w:tcPr>
            <w:tcW w:w="1559" w:type="dxa"/>
          </w:tcPr>
          <w:p w14:paraId="08344A61" w14:textId="77777777" w:rsidR="000E72AA" w:rsidRDefault="000E72AA" w:rsidP="00402335">
            <w:pPr>
              <w:pStyle w:val="Standard"/>
              <w:jc w:val="right"/>
            </w:pPr>
          </w:p>
          <w:p w14:paraId="6C6AC690" w14:textId="7AD2E8A7" w:rsidR="00F919E4" w:rsidRDefault="00F919E4" w:rsidP="00402335">
            <w:pPr>
              <w:pStyle w:val="Standard"/>
              <w:jc w:val="right"/>
            </w:pPr>
            <w:r>
              <w:t>195.102,00</w:t>
            </w:r>
          </w:p>
        </w:tc>
        <w:tc>
          <w:tcPr>
            <w:tcW w:w="1559" w:type="dxa"/>
          </w:tcPr>
          <w:p w14:paraId="51474365" w14:textId="77777777" w:rsidR="000E72AA" w:rsidRDefault="000E72AA" w:rsidP="00402335">
            <w:pPr>
              <w:pStyle w:val="Standard"/>
              <w:jc w:val="right"/>
            </w:pPr>
          </w:p>
          <w:p w14:paraId="51953B90" w14:textId="5ADFA845" w:rsidR="00F919E4" w:rsidRDefault="000E72AA" w:rsidP="00402335">
            <w:pPr>
              <w:pStyle w:val="Standard"/>
              <w:jc w:val="right"/>
            </w:pPr>
            <w:r>
              <w:t>100,00</w:t>
            </w:r>
          </w:p>
        </w:tc>
      </w:tr>
      <w:tr w:rsidR="00F919E4" w14:paraId="3844E534" w14:textId="651AD642" w:rsidTr="00F919E4">
        <w:tc>
          <w:tcPr>
            <w:tcW w:w="3348" w:type="dxa"/>
          </w:tcPr>
          <w:p w14:paraId="06C86DBF" w14:textId="46CCB5AE" w:rsidR="00F919E4" w:rsidRDefault="00F919E4" w:rsidP="00402335">
            <w:pPr>
              <w:pStyle w:val="Standard"/>
            </w:pPr>
            <w:r>
              <w:t>51 Pomoći EU</w:t>
            </w:r>
          </w:p>
        </w:tc>
        <w:tc>
          <w:tcPr>
            <w:tcW w:w="1609" w:type="dxa"/>
          </w:tcPr>
          <w:p w14:paraId="5226DEF9" w14:textId="38A75130" w:rsidR="00F919E4" w:rsidRDefault="00F919E4" w:rsidP="00402335">
            <w:pPr>
              <w:pStyle w:val="Standard"/>
              <w:jc w:val="right"/>
            </w:pPr>
            <w:r>
              <w:t>1.274,00</w:t>
            </w:r>
          </w:p>
        </w:tc>
        <w:tc>
          <w:tcPr>
            <w:tcW w:w="1559" w:type="dxa"/>
          </w:tcPr>
          <w:p w14:paraId="50AED3F1" w14:textId="76D27AE4" w:rsidR="00F919E4" w:rsidRDefault="00F919E4" w:rsidP="00402335">
            <w:pPr>
              <w:pStyle w:val="Standard"/>
              <w:jc w:val="right"/>
            </w:pPr>
            <w:r>
              <w:t>452,00</w:t>
            </w:r>
          </w:p>
        </w:tc>
        <w:tc>
          <w:tcPr>
            <w:tcW w:w="1559" w:type="dxa"/>
          </w:tcPr>
          <w:p w14:paraId="519A7EBD" w14:textId="17B29AB1" w:rsidR="00F919E4" w:rsidRDefault="000E72AA" w:rsidP="00402335">
            <w:pPr>
              <w:pStyle w:val="Standard"/>
              <w:jc w:val="right"/>
            </w:pPr>
            <w:r>
              <w:t>35,48</w:t>
            </w:r>
          </w:p>
        </w:tc>
      </w:tr>
      <w:tr w:rsidR="00F919E4" w14:paraId="1727C8AD" w14:textId="2EFCED8E" w:rsidTr="00F919E4">
        <w:tc>
          <w:tcPr>
            <w:tcW w:w="3348" w:type="dxa"/>
          </w:tcPr>
          <w:p w14:paraId="1E08EB0F" w14:textId="011FA0B9" w:rsidR="00F919E4" w:rsidRDefault="00F919E4" w:rsidP="00402335">
            <w:pPr>
              <w:pStyle w:val="Standard"/>
            </w:pPr>
            <w:r>
              <w:t>52 Ostale pomoći</w:t>
            </w:r>
          </w:p>
        </w:tc>
        <w:tc>
          <w:tcPr>
            <w:tcW w:w="1609" w:type="dxa"/>
          </w:tcPr>
          <w:p w14:paraId="572E4F60" w14:textId="1294528D" w:rsidR="00F919E4" w:rsidRDefault="00F919E4" w:rsidP="00402335">
            <w:pPr>
              <w:pStyle w:val="Standard"/>
              <w:jc w:val="right"/>
            </w:pPr>
            <w:r>
              <w:t>3.981,00</w:t>
            </w:r>
          </w:p>
        </w:tc>
        <w:tc>
          <w:tcPr>
            <w:tcW w:w="1559" w:type="dxa"/>
          </w:tcPr>
          <w:p w14:paraId="26A8072B" w14:textId="747ED898" w:rsidR="00F919E4" w:rsidRDefault="00F919E4" w:rsidP="00402335">
            <w:pPr>
              <w:pStyle w:val="Standard"/>
              <w:jc w:val="right"/>
            </w:pPr>
            <w:r>
              <w:t>3.981,00</w:t>
            </w:r>
          </w:p>
        </w:tc>
        <w:tc>
          <w:tcPr>
            <w:tcW w:w="1559" w:type="dxa"/>
          </w:tcPr>
          <w:p w14:paraId="383232B5" w14:textId="5EEC3D4C" w:rsidR="00F919E4" w:rsidRDefault="000E72AA" w:rsidP="00402335">
            <w:pPr>
              <w:pStyle w:val="Standard"/>
              <w:jc w:val="right"/>
            </w:pPr>
            <w:r>
              <w:t>100,00</w:t>
            </w:r>
          </w:p>
        </w:tc>
      </w:tr>
      <w:tr w:rsidR="00F919E4" w14:paraId="50E6440A" w14:textId="78D02696" w:rsidTr="00F919E4">
        <w:tc>
          <w:tcPr>
            <w:tcW w:w="3348" w:type="dxa"/>
          </w:tcPr>
          <w:p w14:paraId="60C4BAB1" w14:textId="24D0BA0C" w:rsidR="00F919E4" w:rsidRDefault="00F919E4" w:rsidP="00402335">
            <w:pPr>
              <w:pStyle w:val="Standard"/>
            </w:pPr>
            <w:r>
              <w:t xml:space="preserve">71 Prihodi od </w:t>
            </w:r>
            <w:proofErr w:type="spellStart"/>
            <w:r>
              <w:t>nefinan</w:t>
            </w:r>
            <w:proofErr w:type="spellEnd"/>
            <w:r w:rsidR="008960DF">
              <w:t>.</w:t>
            </w:r>
            <w:r>
              <w:t xml:space="preserve"> imovine i nadoknade šteta s osnova </w:t>
            </w:r>
            <w:proofErr w:type="spellStart"/>
            <w:r>
              <w:t>osig</w:t>
            </w:r>
            <w:proofErr w:type="spellEnd"/>
            <w:r w:rsidR="008960DF">
              <w:t>.</w:t>
            </w:r>
          </w:p>
        </w:tc>
        <w:tc>
          <w:tcPr>
            <w:tcW w:w="1609" w:type="dxa"/>
          </w:tcPr>
          <w:p w14:paraId="3E86A291" w14:textId="77777777" w:rsidR="00F919E4" w:rsidRDefault="00F919E4" w:rsidP="00402335">
            <w:pPr>
              <w:pStyle w:val="Standard"/>
              <w:jc w:val="right"/>
            </w:pPr>
          </w:p>
          <w:p w14:paraId="763B02C5" w14:textId="0E0BC125" w:rsidR="00F919E4" w:rsidRDefault="00F919E4" w:rsidP="00402335">
            <w:pPr>
              <w:pStyle w:val="Standard"/>
              <w:jc w:val="right"/>
            </w:pPr>
            <w:r>
              <w:t>5.309,00</w:t>
            </w:r>
          </w:p>
        </w:tc>
        <w:tc>
          <w:tcPr>
            <w:tcW w:w="1559" w:type="dxa"/>
          </w:tcPr>
          <w:p w14:paraId="0D51535F" w14:textId="77777777" w:rsidR="00F919E4" w:rsidRDefault="00F919E4" w:rsidP="00402335">
            <w:pPr>
              <w:pStyle w:val="Standard"/>
              <w:jc w:val="right"/>
            </w:pPr>
          </w:p>
          <w:p w14:paraId="18C27231" w14:textId="0887927C" w:rsidR="00F919E4" w:rsidRDefault="00F919E4" w:rsidP="00402335">
            <w:pPr>
              <w:pStyle w:val="Standard"/>
              <w:jc w:val="right"/>
            </w:pPr>
            <w:r>
              <w:t>15.402,00</w:t>
            </w:r>
          </w:p>
        </w:tc>
        <w:tc>
          <w:tcPr>
            <w:tcW w:w="1559" w:type="dxa"/>
          </w:tcPr>
          <w:p w14:paraId="035BEEF7" w14:textId="77777777" w:rsidR="00F919E4" w:rsidRDefault="00F919E4" w:rsidP="00402335">
            <w:pPr>
              <w:pStyle w:val="Standard"/>
              <w:jc w:val="right"/>
            </w:pPr>
          </w:p>
          <w:p w14:paraId="64654AB7" w14:textId="38C7B926" w:rsidR="000E72AA" w:rsidRDefault="000E72AA" w:rsidP="00402335">
            <w:pPr>
              <w:pStyle w:val="Standard"/>
              <w:jc w:val="right"/>
            </w:pPr>
            <w:r>
              <w:t>290,11</w:t>
            </w:r>
          </w:p>
        </w:tc>
      </w:tr>
    </w:tbl>
    <w:p w14:paraId="509E301E" w14:textId="4E1779D4" w:rsidR="002D72A3" w:rsidRDefault="002D72A3" w:rsidP="00687099">
      <w:pPr>
        <w:pStyle w:val="Standard"/>
        <w:ind w:firstLine="360"/>
      </w:pPr>
    </w:p>
    <w:p w14:paraId="1FF7E06F" w14:textId="21F3E745" w:rsidR="00B27C03" w:rsidRPr="00B27C03" w:rsidRDefault="00B27C03" w:rsidP="00B27C0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>Iz 2022. godine prenesen je višak prihoda u iznosu od 15.61</w:t>
      </w:r>
      <w:r w:rsidR="00452D8F">
        <w:rPr>
          <w:rFonts w:eastAsia="Times New Roman" w:cs="Times New Roman"/>
          <w:color w:val="000000"/>
          <w:kern w:val="0"/>
          <w:szCs w:val="22"/>
          <w:lang w:eastAsia="hr-HR" w:bidi="ar-SA"/>
        </w:rPr>
        <w:t>7,00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eura koji sadrži viškove i manjkove po izvorima :</w:t>
      </w:r>
    </w:p>
    <w:p w14:paraId="0369CE4E" w14:textId="4B3E7C0D" w:rsidR="00B27C03" w:rsidRPr="00B27C03" w:rsidRDefault="00B27C03" w:rsidP="00B27C03">
      <w:pPr>
        <w:widowControl/>
        <w:numPr>
          <w:ilvl w:val="0"/>
          <w:numId w:val="12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31  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Vlastiti prihodi –  višak     11.43</w:t>
      </w:r>
      <w:r w:rsidR="00452D8F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8,00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0D1C40DC" w14:textId="262AC3D9" w:rsidR="00B27C03" w:rsidRPr="00B27C03" w:rsidRDefault="00B27C03" w:rsidP="00B27C03">
      <w:pPr>
        <w:widowControl/>
        <w:numPr>
          <w:ilvl w:val="0"/>
          <w:numId w:val="12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43  Prihodi za posebne namjene – višak  - 9.84</w:t>
      </w:r>
      <w:r w:rsidR="00452D8F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3,00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0FF0E615" w14:textId="09A73862" w:rsidR="00B27C03" w:rsidRPr="00B27C03" w:rsidRDefault="00B27C03" w:rsidP="00B27C03">
      <w:pPr>
        <w:widowControl/>
        <w:numPr>
          <w:ilvl w:val="0"/>
          <w:numId w:val="12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51  Pomoći EU – manjak – 5.565</w:t>
      </w:r>
      <w:r w:rsidR="00452D8F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,00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27B762E9" w14:textId="18D30C2C" w:rsidR="00B27C03" w:rsidRPr="00B27C03" w:rsidRDefault="00B27C03" w:rsidP="00B27C03">
      <w:pPr>
        <w:widowControl/>
        <w:numPr>
          <w:ilvl w:val="0"/>
          <w:numId w:val="12"/>
        </w:numPr>
        <w:suppressAutoHyphens w:val="0"/>
        <w:autoSpaceDN/>
        <w:spacing w:after="5" w:line="259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71  </w:t>
      </w:r>
      <w:bookmarkStart w:id="4" w:name="_Hlk140234431"/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Prihodi od prodaje nefinancijske imovine i naknade s osnova osiguranja </w:t>
      </w:r>
      <w:bookmarkEnd w:id="4"/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– manjak – 98,</w:t>
      </w:r>
      <w:r w:rsidR="00452D8F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00</w:t>
      </w: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eura</w:t>
      </w:r>
    </w:p>
    <w:p w14:paraId="415A4FB9" w14:textId="72164466" w:rsidR="00B27C03" w:rsidRPr="00B27C03" w:rsidRDefault="00B27C03" w:rsidP="00B27C0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hr-HR" w:bidi="ar-SA"/>
        </w:rPr>
      </w:pP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>Višk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ovi će se utrošiti u 2023.godini,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a manjkovi </w:t>
      </w:r>
      <w:r>
        <w:rPr>
          <w:rFonts w:eastAsia="Times New Roman" w:cs="Times New Roman"/>
          <w:color w:val="000000"/>
          <w:kern w:val="0"/>
          <w:szCs w:val="22"/>
          <w:lang w:eastAsia="hr-HR" w:bidi="ar-SA"/>
        </w:rPr>
        <w:t>pokriti u</w:t>
      </w:r>
      <w:r w:rsidRPr="00B27C03">
        <w:rPr>
          <w:rFonts w:eastAsia="Times New Roman" w:cs="Times New Roman"/>
          <w:color w:val="000000"/>
          <w:kern w:val="0"/>
          <w:szCs w:val="22"/>
          <w:lang w:eastAsia="hr-HR" w:bidi="ar-SA"/>
        </w:rPr>
        <w:t xml:space="preserve"> 2023.godini </w:t>
      </w:r>
      <w:r w:rsidRPr="00B27C03">
        <w:rPr>
          <w:rFonts w:eastAsia="Times New Roman" w:cs="Times New Roman"/>
          <w:color w:val="000000"/>
          <w:kern w:val="0"/>
          <w:lang w:eastAsia="hr-HR" w:bidi="ar-SA"/>
        </w:rPr>
        <w:t xml:space="preserve"> sukladno Odluci o raspodjeli rezultata za 2022. godinu.</w:t>
      </w:r>
    </w:p>
    <w:p w14:paraId="5F19167B" w14:textId="3625CB2B" w:rsidR="00BC4BA3" w:rsidRDefault="00BC4BA3" w:rsidP="00BC4BA3">
      <w:pPr>
        <w:pStyle w:val="Standard"/>
        <w:jc w:val="both"/>
      </w:pPr>
      <w:r>
        <w:tab/>
      </w:r>
    </w:p>
    <w:p w14:paraId="608045C6" w14:textId="6E4FCAE1" w:rsidR="00BC4BA3" w:rsidRDefault="004F682E" w:rsidP="00BC4BA3">
      <w:pPr>
        <w:pStyle w:val="Standard"/>
        <w:ind w:firstLine="709"/>
        <w:jc w:val="both"/>
      </w:pPr>
      <w:r>
        <w:t xml:space="preserve">Kod općih prihoda i primitaka smanjen je iznos za edukacije stanovništva –„Sve što trebate znati o hitnoj medicinskoj službi“, predavanja u prosvjetnim ustanovama i održavanje tečaja „Osnovne mjere održavanja života“ za 5.000,00 eura, a povećan je iznos za nabavu </w:t>
      </w:r>
      <w:proofErr w:type="spellStart"/>
      <w:r>
        <w:t>autopulse</w:t>
      </w:r>
      <w:proofErr w:type="spellEnd"/>
      <w:r>
        <w:t xml:space="preserve"> Plus sustava (uređaj za automatsku masažu srca) za 20.000,00 eura. </w:t>
      </w:r>
    </w:p>
    <w:p w14:paraId="340195A5" w14:textId="6E41761A" w:rsidR="00BC4BA3" w:rsidRDefault="00BC4BA3" w:rsidP="00BC4BA3">
      <w:pPr>
        <w:pStyle w:val="Standard"/>
        <w:jc w:val="both"/>
      </w:pPr>
      <w:r>
        <w:tab/>
        <w:t xml:space="preserve">Vlastiti prihodi planirani su </w:t>
      </w:r>
      <w:r w:rsidR="00737DF6">
        <w:t xml:space="preserve">u većem </w:t>
      </w:r>
      <w:r>
        <w:t xml:space="preserve">u iznosu </w:t>
      </w:r>
      <w:r w:rsidR="00737DF6">
        <w:t>24,88%</w:t>
      </w:r>
      <w:r w:rsidR="000F15D9">
        <w:t xml:space="preserve"> </w:t>
      </w:r>
      <w:r w:rsidR="00737DF6">
        <w:t xml:space="preserve"> zbog ostvarenog većeg viška prihoda iz 2022. godine i povećanja prihoda s osnove </w:t>
      </w:r>
      <w:r w:rsidR="000F15D9">
        <w:t>osiguranja na sportskim, kulturnim i dr. događanjima</w:t>
      </w:r>
      <w:r w:rsidR="00737DF6">
        <w:t>,</w:t>
      </w:r>
      <w:r>
        <w:t xml:space="preserve"> prihod</w:t>
      </w:r>
      <w:r w:rsidR="00737DF6">
        <w:t>a</w:t>
      </w:r>
      <w:r>
        <w:t xml:space="preserve"> od financijske imovine</w:t>
      </w:r>
      <w:r w:rsidR="00DF350A">
        <w:t xml:space="preserve"> (kamate na depozite po viđenju)</w:t>
      </w:r>
      <w:r w:rsidR="00737DF6">
        <w:t xml:space="preserve"> </w:t>
      </w:r>
      <w:r>
        <w:t>i ostalih prihoda. Vlastitim prihodima pokrivaju se rashodi za zaposlene, materijalni rashodi</w:t>
      </w:r>
      <w:r w:rsidR="00737DF6">
        <w:t xml:space="preserve">, rashodi za školarine </w:t>
      </w:r>
      <w:r>
        <w:t>i rashodi za nabavu nefinancijske imovine.</w:t>
      </w:r>
    </w:p>
    <w:p w14:paraId="616E8D30" w14:textId="1D620227" w:rsidR="00737DF6" w:rsidRDefault="00737DF6" w:rsidP="00BC4BA3">
      <w:pPr>
        <w:pStyle w:val="Standard"/>
        <w:jc w:val="both"/>
      </w:pPr>
      <w:r>
        <w:tab/>
        <w:t xml:space="preserve">Prihodi za posebne namjene povećani su za 8,13% s osnove </w:t>
      </w:r>
      <w:r w:rsidR="000F76DA">
        <w:t xml:space="preserve">ostvarenog viška prihoda iz prethodne godine i </w:t>
      </w:r>
      <w:r w:rsidRPr="00765B30">
        <w:t>Prihod</w:t>
      </w:r>
      <w:r w:rsidR="000F76DA">
        <w:t>a</w:t>
      </w:r>
      <w:r w:rsidRPr="00765B30">
        <w:t xml:space="preserve"> od HZZO-a temeljem ugovornih obveza</w:t>
      </w:r>
      <w:r>
        <w:rPr>
          <w:b/>
          <w:bCs/>
        </w:rPr>
        <w:t xml:space="preserve"> </w:t>
      </w:r>
      <w:r>
        <w:rPr>
          <w:bCs/>
        </w:rPr>
        <w:t xml:space="preserve"> po osnovi sklopljenog Ugovora</w:t>
      </w:r>
      <w:r w:rsidRPr="006B0E60">
        <w:t xml:space="preserve"> </w:t>
      </w:r>
      <w:r>
        <w:t xml:space="preserve"> o provođenju djelatnosti hitne medicine (izvanbolničke) i sanitetskog prijevoza</w:t>
      </w:r>
      <w:r w:rsidR="000F76DA">
        <w:t>, a pokrivaju se rashodi poslovanja.</w:t>
      </w:r>
    </w:p>
    <w:p w14:paraId="10CAC4BF" w14:textId="4F42A87C" w:rsidR="000610CE" w:rsidRDefault="00BC4BA3" w:rsidP="00D0311B">
      <w:pPr>
        <w:pStyle w:val="Standard"/>
        <w:jc w:val="both"/>
      </w:pPr>
      <w:r>
        <w:tab/>
        <w:t>Pomoći EU-</w:t>
      </w:r>
      <w:r w:rsidR="000F76DA">
        <w:t xml:space="preserve"> manji su za 64,52%  jer je specijalizacija iz hitne medicine završena 31.01.2023. godine i iskorištena su sva </w:t>
      </w:r>
      <w:r>
        <w:t>bespovratn</w:t>
      </w:r>
      <w:r w:rsidR="000F76DA">
        <w:t>a</w:t>
      </w:r>
      <w:r>
        <w:t xml:space="preserve"> sredstava iz Europskog socijalnog fonda</w:t>
      </w:r>
      <w:r w:rsidR="000F76DA">
        <w:t xml:space="preserve"> i pokriven je manjak iz prethodne godine.</w:t>
      </w:r>
      <w:r w:rsidR="00DF350A">
        <w:t xml:space="preserve"> </w:t>
      </w:r>
    </w:p>
    <w:p w14:paraId="285E9E6D" w14:textId="06B2BB49" w:rsidR="00240472" w:rsidRDefault="000F76DA" w:rsidP="000F76DA">
      <w:pPr>
        <w:pStyle w:val="Standard"/>
        <w:ind w:firstLine="709"/>
        <w:rPr>
          <w:rFonts w:eastAsia="Times New Roman" w:cs="Times New Roman"/>
          <w:kern w:val="0"/>
          <w:szCs w:val="20"/>
          <w:lang w:val="en-AU" w:eastAsia="hr-HR" w:bidi="ar-SA"/>
        </w:rPr>
      </w:pPr>
      <w:r w:rsidRPr="00B27C03"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>Prihodi od prodaje nefinancijske imovine i naknade s osnova osiguranja</w:t>
      </w:r>
      <w:r>
        <w:rPr>
          <w:rFonts w:eastAsia="Times New Roman" w:cs="Times New Roman"/>
          <w:bCs/>
          <w:color w:val="000000"/>
          <w:kern w:val="0"/>
          <w:szCs w:val="22"/>
          <w:lang w:eastAsia="hr-HR" w:bidi="ar-SA"/>
        </w:rPr>
        <w:t xml:space="preserve"> su veći za 190,11% s osnove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većih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prihod</w:t>
      </w:r>
      <w:r>
        <w:rPr>
          <w:rFonts w:eastAsia="Times New Roman" w:cs="Times New Roman"/>
          <w:kern w:val="0"/>
          <w:szCs w:val="20"/>
          <w:lang w:val="en-AU" w:eastAsia="hr-HR" w:bidi="ar-SA"/>
        </w:rPr>
        <w:t>a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od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refundacije</w:t>
      </w:r>
      <w:proofErr w:type="spellEnd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 w:rsidRPr="000C27F7">
        <w:rPr>
          <w:rFonts w:eastAsia="Times New Roman" w:cs="Times New Roman"/>
          <w:kern w:val="0"/>
          <w:szCs w:val="20"/>
          <w:lang w:val="en-AU" w:eastAsia="hr-HR" w:bidi="ar-SA"/>
        </w:rPr>
        <w:t>šteta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i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prodaje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0"/>
          <w:lang w:val="en-AU" w:eastAsia="hr-HR" w:bidi="ar-SA"/>
        </w:rPr>
        <w:t>vozila</w:t>
      </w:r>
      <w:proofErr w:type="spellEnd"/>
      <w:r>
        <w:rPr>
          <w:rFonts w:eastAsia="Times New Roman" w:cs="Times New Roman"/>
          <w:kern w:val="0"/>
          <w:szCs w:val="20"/>
          <w:lang w:val="en-AU" w:eastAsia="hr-HR" w:bidi="ar-SA"/>
        </w:rPr>
        <w:t>.</w:t>
      </w:r>
    </w:p>
    <w:p w14:paraId="3236889A" w14:textId="77777777" w:rsidR="000F76DA" w:rsidRPr="000F76DA" w:rsidRDefault="000F76DA" w:rsidP="000F76DA">
      <w:pPr>
        <w:pStyle w:val="Standard"/>
        <w:ind w:firstLine="709"/>
        <w:rPr>
          <w:b/>
          <w:bCs/>
        </w:rPr>
      </w:pPr>
    </w:p>
    <w:p w14:paraId="50F07C8F" w14:textId="0839BA4D" w:rsidR="00240472" w:rsidRDefault="00240472" w:rsidP="00240472">
      <w:pPr>
        <w:pStyle w:val="Standard"/>
        <w:jc w:val="both"/>
        <w:rPr>
          <w:b/>
          <w:bCs/>
        </w:rPr>
      </w:pPr>
      <w:r w:rsidRPr="00C30AC9">
        <w:rPr>
          <w:b/>
          <w:bCs/>
        </w:rPr>
        <w:t xml:space="preserve">    </w:t>
      </w:r>
      <w:r>
        <w:rPr>
          <w:b/>
          <w:bCs/>
        </w:rPr>
        <w:t xml:space="preserve"> </w:t>
      </w:r>
      <w:bookmarkStart w:id="5" w:name="_Hlk115793538"/>
      <w:r w:rsidRPr="00C30AC9">
        <w:rPr>
          <w:b/>
          <w:bCs/>
        </w:rPr>
        <w:t>2.</w:t>
      </w:r>
      <w:r w:rsidR="00984CD9">
        <w:rPr>
          <w:b/>
          <w:bCs/>
        </w:rPr>
        <w:t>3</w:t>
      </w:r>
      <w:r w:rsidRPr="00C30AC9">
        <w:rPr>
          <w:b/>
          <w:bCs/>
        </w:rPr>
        <w:t>.Preneseni rezultat</w:t>
      </w:r>
      <w:bookmarkEnd w:id="5"/>
    </w:p>
    <w:p w14:paraId="34E7664C" w14:textId="77777777" w:rsidR="00240472" w:rsidRDefault="00240472" w:rsidP="00240472">
      <w:pPr>
        <w:pStyle w:val="Standard"/>
        <w:jc w:val="both"/>
      </w:pPr>
    </w:p>
    <w:p w14:paraId="2F73C446" w14:textId="28BE5237" w:rsidR="00240472" w:rsidRDefault="00240472" w:rsidP="00AE210C">
      <w:pPr>
        <w:pStyle w:val="Standard"/>
        <w:jc w:val="both"/>
      </w:pPr>
      <w:r>
        <w:t xml:space="preserve">     </w:t>
      </w:r>
      <w:r w:rsidR="008960DF">
        <w:t>Višak</w:t>
      </w:r>
      <w:r>
        <w:t xml:space="preserve"> prihoda iz prethodne godine </w:t>
      </w:r>
      <w:r w:rsidR="008960DF">
        <w:t>utrošit</w:t>
      </w:r>
      <w:r>
        <w:t xml:space="preserve"> će se u 2023. godini</w:t>
      </w:r>
      <w:r w:rsidR="000F76DA">
        <w:t>.</w:t>
      </w:r>
    </w:p>
    <w:p w14:paraId="619257CE" w14:textId="77777777" w:rsidR="00240472" w:rsidRDefault="00240472" w:rsidP="000610CE">
      <w:pPr>
        <w:pStyle w:val="Standard"/>
      </w:pPr>
    </w:p>
    <w:p w14:paraId="3DC85652" w14:textId="77777777" w:rsidR="00675A21" w:rsidRDefault="00675A21" w:rsidP="00C41E50">
      <w:pPr>
        <w:pStyle w:val="Standard"/>
        <w:jc w:val="both"/>
        <w:rPr>
          <w:b/>
          <w:bCs/>
        </w:rPr>
      </w:pPr>
    </w:p>
    <w:p w14:paraId="7332340B" w14:textId="22933107" w:rsidR="00305747" w:rsidRDefault="000F76DA" w:rsidP="000F76DA">
      <w:pPr>
        <w:pStyle w:val="Standard"/>
        <w:ind w:left="720"/>
        <w:jc w:val="both"/>
        <w:rPr>
          <w:b/>
          <w:bCs/>
        </w:rPr>
      </w:pPr>
      <w:r>
        <w:rPr>
          <w:b/>
          <w:bCs/>
        </w:rPr>
        <w:t>3.</w:t>
      </w:r>
      <w:r w:rsidR="00C30AC9">
        <w:rPr>
          <w:b/>
          <w:bCs/>
        </w:rPr>
        <w:t>RAČUN FINANCIRANJA</w:t>
      </w:r>
    </w:p>
    <w:p w14:paraId="55DA914F" w14:textId="77777777" w:rsidR="008960DF" w:rsidRDefault="008960DF" w:rsidP="00C41E50">
      <w:pPr>
        <w:pStyle w:val="Standard"/>
        <w:jc w:val="both"/>
        <w:rPr>
          <w:b/>
          <w:bCs/>
        </w:rPr>
      </w:pPr>
    </w:p>
    <w:p w14:paraId="1D2CB7F9" w14:textId="77777777" w:rsidR="00716066" w:rsidRDefault="006D0141" w:rsidP="00467B5F">
      <w:pPr>
        <w:pStyle w:val="Standard"/>
        <w:jc w:val="both"/>
      </w:pPr>
      <w:r>
        <w:t xml:space="preserve">    </w:t>
      </w:r>
      <w:r w:rsidR="00305747">
        <w:tab/>
      </w:r>
      <w:r w:rsidR="00C30AC9" w:rsidRPr="00C30AC9">
        <w:t>U računu</w:t>
      </w:r>
      <w:r>
        <w:t xml:space="preserve"> financiranja nisu planirani primici od financijske imovine i zaduživanja te izdaci za financijsku imovinu i za otplatu kredita i zajmova.</w:t>
      </w:r>
    </w:p>
    <w:p w14:paraId="6006C5D6" w14:textId="77777777" w:rsidR="00716066" w:rsidRDefault="00716066" w:rsidP="00467B5F">
      <w:pPr>
        <w:pStyle w:val="Standard"/>
        <w:jc w:val="both"/>
      </w:pPr>
    </w:p>
    <w:p w14:paraId="111911DC" w14:textId="77777777" w:rsidR="008960DF" w:rsidRDefault="008960DF" w:rsidP="00467B5F">
      <w:pPr>
        <w:pStyle w:val="Standard"/>
        <w:jc w:val="both"/>
      </w:pPr>
    </w:p>
    <w:p w14:paraId="623BF11A" w14:textId="77777777" w:rsidR="008960DF" w:rsidRDefault="008960DF" w:rsidP="00467B5F">
      <w:pPr>
        <w:pStyle w:val="Standard"/>
        <w:jc w:val="both"/>
      </w:pPr>
    </w:p>
    <w:p w14:paraId="1DDA9A50" w14:textId="77777777" w:rsidR="008960DF" w:rsidRDefault="008960DF" w:rsidP="00467B5F">
      <w:pPr>
        <w:pStyle w:val="Standard"/>
        <w:jc w:val="both"/>
      </w:pPr>
    </w:p>
    <w:p w14:paraId="5BF5271C" w14:textId="77777777" w:rsidR="008960DF" w:rsidRDefault="008960DF" w:rsidP="00467B5F">
      <w:pPr>
        <w:pStyle w:val="Standard"/>
        <w:jc w:val="both"/>
      </w:pPr>
    </w:p>
    <w:p w14:paraId="419B07C8" w14:textId="77777777" w:rsidR="008960DF" w:rsidRDefault="008960DF" w:rsidP="00467B5F">
      <w:pPr>
        <w:pStyle w:val="Standard"/>
        <w:jc w:val="both"/>
      </w:pPr>
    </w:p>
    <w:p w14:paraId="02B83A17" w14:textId="77777777" w:rsidR="008960DF" w:rsidRDefault="008960DF" w:rsidP="00467B5F">
      <w:pPr>
        <w:pStyle w:val="Standard"/>
        <w:jc w:val="both"/>
      </w:pPr>
    </w:p>
    <w:p w14:paraId="42E2A254" w14:textId="77777777" w:rsidR="008960DF" w:rsidRDefault="008960DF" w:rsidP="00467B5F">
      <w:pPr>
        <w:pStyle w:val="Standard"/>
        <w:jc w:val="both"/>
      </w:pPr>
    </w:p>
    <w:p w14:paraId="6AE2B4FE" w14:textId="77777777" w:rsidR="008960DF" w:rsidRDefault="008960DF" w:rsidP="00467B5F">
      <w:pPr>
        <w:pStyle w:val="Standard"/>
        <w:jc w:val="both"/>
      </w:pPr>
    </w:p>
    <w:p w14:paraId="22E77802" w14:textId="77777777" w:rsidR="008960DF" w:rsidRDefault="008960DF" w:rsidP="00467B5F">
      <w:pPr>
        <w:pStyle w:val="Standard"/>
        <w:jc w:val="both"/>
      </w:pPr>
    </w:p>
    <w:p w14:paraId="31D4E109" w14:textId="77777777" w:rsidR="008960DF" w:rsidRDefault="008960DF" w:rsidP="00467B5F">
      <w:pPr>
        <w:pStyle w:val="Standard"/>
        <w:jc w:val="both"/>
      </w:pPr>
    </w:p>
    <w:p w14:paraId="32B7233C" w14:textId="77777777" w:rsidR="008960DF" w:rsidRDefault="008960DF" w:rsidP="00467B5F">
      <w:pPr>
        <w:pStyle w:val="Standard"/>
        <w:jc w:val="both"/>
      </w:pPr>
    </w:p>
    <w:p w14:paraId="350EE408" w14:textId="579A9303" w:rsidR="00C5745B" w:rsidRDefault="00C30AC9" w:rsidP="00467B5F">
      <w:pPr>
        <w:pStyle w:val="Standard"/>
        <w:jc w:val="both"/>
      </w:pPr>
      <w:r w:rsidRPr="00C30AC9">
        <w:lastRenderedPageBreak/>
        <w:tab/>
      </w:r>
    </w:p>
    <w:p w14:paraId="0EB3BF7B" w14:textId="0B54B02A" w:rsidR="0042078D" w:rsidRPr="00FF64EE" w:rsidRDefault="0042078D" w:rsidP="0042078D">
      <w:pPr>
        <w:pStyle w:val="Standard"/>
        <w:jc w:val="center"/>
      </w:pPr>
      <w:r w:rsidRPr="00FF64EE">
        <w:t>O</w:t>
      </w:r>
      <w:r>
        <w:t>BRAZLOŽENJE POSEBNOG DIJELA</w:t>
      </w:r>
      <w:r w:rsidR="0082680F">
        <w:t xml:space="preserve"> PRIJEDLOGA</w:t>
      </w:r>
      <w:r w:rsidR="00995518">
        <w:t xml:space="preserve"> I. IZMJENA I DOPUNA</w:t>
      </w:r>
      <w:r>
        <w:t xml:space="preserve"> FINANCIJSKOG PLANA ZA 2023. GODINU </w:t>
      </w:r>
    </w:p>
    <w:tbl>
      <w:tblPr>
        <w:tblW w:w="1032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16"/>
        <w:gridCol w:w="305"/>
      </w:tblGrid>
      <w:tr w:rsidR="00355846" w:rsidRPr="00355846" w14:paraId="64D7CF05" w14:textId="77777777" w:rsidTr="0032657D">
        <w:trPr>
          <w:gridAfter w:val="1"/>
          <w:wAfter w:w="245" w:type="dxa"/>
          <w:trHeight w:val="775"/>
          <w:tblCellSpacing w:w="20" w:type="dxa"/>
        </w:trPr>
        <w:tc>
          <w:tcPr>
            <w:tcW w:w="9956" w:type="dxa"/>
            <w:shd w:val="clear" w:color="auto" w:fill="44546A"/>
          </w:tcPr>
          <w:p w14:paraId="3E9492FD" w14:textId="77777777" w:rsidR="00355846" w:rsidRPr="00355846" w:rsidRDefault="00355846" w:rsidP="00355846">
            <w:pPr>
              <w:keepNext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  <w:t>NASTAVNI ZAVOD ZA HITNU MEDICINU VARAŽDINSKE ŽUPANIJE</w:t>
            </w:r>
          </w:p>
        </w:tc>
      </w:tr>
      <w:tr w:rsidR="00355846" w:rsidRPr="00355846" w14:paraId="7D3EAFBC" w14:textId="77777777" w:rsidTr="0032657D">
        <w:trPr>
          <w:gridAfter w:val="1"/>
          <w:wAfter w:w="245" w:type="dxa"/>
          <w:trHeight w:val="70"/>
          <w:tblCellSpacing w:w="20" w:type="dxa"/>
        </w:trPr>
        <w:tc>
          <w:tcPr>
            <w:tcW w:w="9956" w:type="dxa"/>
            <w:shd w:val="clear" w:color="auto" w:fill="auto"/>
          </w:tcPr>
          <w:p w14:paraId="462DEE3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SAŽETAK DJELOKRUGA RADA:</w:t>
            </w:r>
          </w:p>
          <w:p w14:paraId="6B18E0C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347393CC" w14:textId="77777777" w:rsidR="00355846" w:rsidRPr="00355846" w:rsidRDefault="00355846" w:rsidP="00355846">
            <w:pPr>
              <w:jc w:val="both"/>
            </w:pPr>
            <w:r w:rsidRPr="00355846">
              <w:t>Nastavni zavod za hitnu medicinu Varaždinske županije obavlja slijedeće djelatnosti:</w:t>
            </w:r>
          </w:p>
          <w:p w14:paraId="50F9D5CC" w14:textId="77777777" w:rsidR="00355846" w:rsidRPr="00355846" w:rsidRDefault="00355846" w:rsidP="00355846">
            <w:pPr>
              <w:jc w:val="both"/>
            </w:pPr>
          </w:p>
          <w:p w14:paraId="1B8BC10A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izvan bolničku hitnu medicinu na području Varaždinske županije,</w:t>
            </w:r>
          </w:p>
          <w:p w14:paraId="5B794C83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organizira i osigurava popunjavanje mreže timova na području Varaždinske županije,</w:t>
            </w:r>
          </w:p>
          <w:p w14:paraId="57791A0D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obavlja poslove sanitetskog prijevoza,</w:t>
            </w:r>
          </w:p>
          <w:p w14:paraId="5BE9441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sudjeluje u provedbi obrazovanja zdravstvenih radnika,</w:t>
            </w:r>
          </w:p>
          <w:p w14:paraId="1EE6A26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planira, organizira i sudjeluje u obrazovanju stanovništva iz područja hitne medicine na svom području,</w:t>
            </w:r>
          </w:p>
          <w:p w14:paraId="10F197D9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osigurava javne skupove, priredbe i sportske susrete za područje Varaždinske županije na zahtjev organizatora skupa, priredbe i sportskog susreta</w:t>
            </w:r>
          </w:p>
          <w:p w14:paraId="41ABF765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6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1D2665AF" w14:textId="77777777" w:rsidTr="0032657D">
        <w:trPr>
          <w:gridAfter w:val="1"/>
          <w:wAfter w:w="245" w:type="dxa"/>
          <w:trHeight w:val="64"/>
          <w:tblCellSpacing w:w="20" w:type="dxa"/>
        </w:trPr>
        <w:tc>
          <w:tcPr>
            <w:tcW w:w="9956" w:type="dxa"/>
            <w:shd w:val="clear" w:color="auto" w:fill="auto"/>
          </w:tcPr>
          <w:p w14:paraId="68E8BB8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ORGANIZACIJSKA STRUKTURA:</w:t>
            </w:r>
          </w:p>
          <w:p w14:paraId="436F0A2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15E63BEA" w14:textId="77777777" w:rsidR="00355846" w:rsidRPr="00355846" w:rsidRDefault="00355846" w:rsidP="00355846">
            <w:pPr>
              <w:jc w:val="both"/>
            </w:pPr>
            <w:r w:rsidRPr="00355846">
              <w:rPr>
                <w:bCs/>
              </w:rPr>
              <w:t>Sjedište Zavoda je u Varaždinu, a ispostave su  u Ivancu, Ludbregu i Novom Marofu</w:t>
            </w:r>
          </w:p>
          <w:p w14:paraId="3C95322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228D1334" w14:textId="5381741C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ima organizirane djelatnosti kao temeljne organizacijske oblike:</w:t>
            </w:r>
          </w:p>
          <w:p w14:paraId="19267960" w14:textId="00E25D99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Djelatnost za hitnu medicinu – 25 timova T -1 (liječnik, medicinski tehničar i vozač) i  5 timova prijavno dojavne jedinice (2 </w:t>
            </w:r>
            <w:proofErr w:type="spellStart"/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med.sestre</w:t>
            </w:r>
            <w:proofErr w:type="spellEnd"/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/tehničari) </w:t>
            </w:r>
          </w:p>
          <w:p w14:paraId="740B164A" w14:textId="554318E3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Djelatnost za sanitetski prijevoz – 15,5 timova (2 medicinska tehničara i 2 vozača) </w:t>
            </w:r>
          </w:p>
          <w:p w14:paraId="6862FA7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2FF681F7" w14:textId="0A1E9D33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Uz temeljne organizacijske oblike ima ustrojeno i:</w:t>
            </w:r>
          </w:p>
          <w:p w14:paraId="1EE49D0D" w14:textId="03D4D620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Ravnateljstvo </w:t>
            </w:r>
          </w:p>
          <w:p w14:paraId="4369B7AA" w14:textId="0EB2707E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Služba za pravno-administrativne poslove </w:t>
            </w:r>
          </w:p>
          <w:p w14:paraId="49B7DA96" w14:textId="1C423A22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Služba za knjigovodstveno-računovodstveno-financijske poslove </w:t>
            </w:r>
          </w:p>
          <w:p w14:paraId="2D498090" w14:textId="3B308ED4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Jedinica za osiguranje i unapređenje kvalitete zdravstvene zaštite </w:t>
            </w:r>
          </w:p>
          <w:p w14:paraId="77D5E681" w14:textId="455C898D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Jedinica za obavljanje nastave iz područja hitne medicine- nastavni centar izvanbolničke hitne medicine</w:t>
            </w:r>
          </w:p>
          <w:p w14:paraId="63F8ED0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5FAA23A5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24DEAC6D" w14:textId="77777777" w:rsidTr="0032657D">
        <w:trPr>
          <w:gridAfter w:val="1"/>
          <w:wAfter w:w="245" w:type="dxa"/>
          <w:trHeight w:val="3366"/>
          <w:tblCellSpacing w:w="20" w:type="dxa"/>
        </w:trPr>
        <w:tc>
          <w:tcPr>
            <w:tcW w:w="9956" w:type="dxa"/>
            <w:shd w:val="clear" w:color="auto" w:fill="auto"/>
          </w:tcPr>
          <w:p w14:paraId="65179DE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FINANCIJSKI PLAN:</w:t>
            </w:r>
          </w:p>
          <w:p w14:paraId="56116AA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razdjela planiraju se slijedeći programi:</w:t>
            </w:r>
          </w:p>
          <w:tbl>
            <w:tblPr>
              <w:tblW w:w="844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484"/>
              <w:gridCol w:w="1701"/>
              <w:gridCol w:w="1701"/>
            </w:tblGrid>
            <w:tr w:rsidR="00B255DE" w:rsidRPr="00355846" w14:paraId="514FE59D" w14:textId="77777777" w:rsidTr="00B255DE">
              <w:trPr>
                <w:trHeight w:val="444"/>
                <w:tblHeader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75356A4C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84" w:type="dxa"/>
                  <w:shd w:val="clear" w:color="auto" w:fill="E6E6E6"/>
                  <w:vAlign w:val="center"/>
                </w:tcPr>
                <w:p w14:paraId="1D3BD973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programa</w:t>
                  </w:r>
                </w:p>
              </w:tc>
              <w:tc>
                <w:tcPr>
                  <w:tcW w:w="1701" w:type="dxa"/>
                  <w:shd w:val="clear" w:color="auto" w:fill="E6E6E6"/>
                  <w:vAlign w:val="center"/>
                </w:tcPr>
                <w:p w14:paraId="1C11E3BA" w14:textId="77777777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E6E6E6"/>
                  <w:vAlign w:val="center"/>
                </w:tcPr>
                <w:p w14:paraId="755A0CF7" w14:textId="793D3720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B255DE" w:rsidRPr="00355846" w14:paraId="75533E6D" w14:textId="77777777" w:rsidTr="00B255DE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01288FC8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0C2093AC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EUROPSKIH POSLOVA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58CDE0CF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1.274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6D365ACC" w14:textId="5453CC53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452</w:t>
                  </w:r>
                </w:p>
              </w:tc>
            </w:tr>
            <w:tr w:rsidR="00B255DE" w:rsidRPr="00355846" w14:paraId="632BA643" w14:textId="77777777" w:rsidTr="00B255DE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58EE4B8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25E929E8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U ZDRAVSTVENOJ ZAŠTITI IZNAD ZAKONSKOG STANDARDA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7CF9728F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195.368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08ACCA85" w14:textId="215A3055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210.368</w:t>
                  </w:r>
                </w:p>
              </w:tc>
            </w:tr>
            <w:tr w:rsidR="00B255DE" w:rsidRPr="00355846" w14:paraId="10B2EAAC" w14:textId="77777777" w:rsidTr="00B255DE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C96515A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4484" w:type="dxa"/>
                  <w:shd w:val="clear" w:color="auto" w:fill="auto"/>
                  <w:vAlign w:val="center"/>
                </w:tcPr>
                <w:p w14:paraId="4DBBAA95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JAVNE USTANOVE U ZDRAVSTVU 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338BFB82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4.875.572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1C3C7ADA" w14:textId="00C01D4F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5.276.6</w:t>
                  </w:r>
                  <w:r w:rsidR="00B52C0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89</w:t>
                  </w:r>
                </w:p>
              </w:tc>
            </w:tr>
            <w:tr w:rsidR="00B255DE" w:rsidRPr="00355846" w14:paraId="72152BDF" w14:textId="77777777" w:rsidTr="00B255DE">
              <w:trPr>
                <w:trHeight w:val="402"/>
              </w:trPr>
              <w:tc>
                <w:tcPr>
                  <w:tcW w:w="556" w:type="dxa"/>
                  <w:shd w:val="clear" w:color="auto" w:fill="D9D9D9"/>
                  <w:vAlign w:val="center"/>
                </w:tcPr>
                <w:p w14:paraId="3AE18EFE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84" w:type="dxa"/>
                  <w:shd w:val="clear" w:color="auto" w:fill="D9D9D9"/>
                  <w:vAlign w:val="center"/>
                </w:tcPr>
                <w:p w14:paraId="7A377D30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razdjel: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3DCA8F40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5.072.214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1EE66AFC" w14:textId="07C72F46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</w:t>
                  </w:r>
                  <w:r w:rsidR="0099551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487.5</w:t>
                  </w:r>
                  <w:r w:rsidR="00B52C0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09</w:t>
                  </w:r>
                </w:p>
              </w:tc>
            </w:tr>
          </w:tbl>
          <w:p w14:paraId="3140FA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710D8CB3" w14:textId="77777777" w:rsidTr="0032657D">
        <w:trPr>
          <w:trHeight w:val="177"/>
          <w:tblCellSpacing w:w="20" w:type="dxa"/>
        </w:trPr>
        <w:tc>
          <w:tcPr>
            <w:tcW w:w="10241" w:type="dxa"/>
            <w:gridSpan w:val="2"/>
            <w:shd w:val="clear" w:color="auto" w:fill="BDD6EE"/>
          </w:tcPr>
          <w:p w14:paraId="0D898DB2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>PROGRAM: PROGRAMI EUROPSKIH POSLOVA</w:t>
            </w:r>
          </w:p>
        </w:tc>
      </w:tr>
      <w:tr w:rsidR="00355846" w:rsidRPr="00355846" w14:paraId="2F4029D6" w14:textId="77777777" w:rsidTr="0032657D">
        <w:trPr>
          <w:trHeight w:val="2045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FDBA138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17C4B44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704557A4" w14:textId="6C184440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U okviru ovog programa planirana su sredstva za specijalizaciju jednog liječnika iz hitne medicine, kako bi se poboljšale usluge izvan bolničke hitne medicine, odnosno osnažila Mreža hitne medicine u Varaždinskoj županiji. Specijalizacija 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 xml:space="preserve">je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završ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>ena 31.01.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2023. godine.</w:t>
            </w:r>
          </w:p>
        </w:tc>
      </w:tr>
      <w:tr w:rsidR="00355846" w:rsidRPr="00355846" w14:paraId="2E55BBB5" w14:textId="77777777" w:rsidTr="0032657D">
        <w:trPr>
          <w:trHeight w:val="177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4B91C8F0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32D682F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6A6C2203" w14:textId="77777777" w:rsidR="00355846" w:rsidRPr="00355846" w:rsidRDefault="00355846" w:rsidP="00355846">
            <w:pPr>
              <w:widowControl/>
              <w:suppressAutoHyphens w:val="0"/>
              <w:autoSpaceDN/>
              <w:spacing w:before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Pravilnik o specijalističkom usavršavanju doktora medicine,</w:t>
            </w:r>
          </w:p>
          <w:p w14:paraId="5161C1D4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od dodjeli bespovratnih sredstava za projekte koji se financiraju iz Europskog socijalnog fonda u financijskom razdoblju 2014.-2020. UP.02.2.1.02.0033 Specijalizacijom do visokokvalitetnih usluga hitne medicine</w:t>
            </w:r>
          </w:p>
        </w:tc>
      </w:tr>
      <w:tr w:rsidR="00355846" w:rsidRPr="00355846" w14:paraId="622AF0E7" w14:textId="77777777" w:rsidTr="0032657D">
        <w:trPr>
          <w:trHeight w:val="1984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A0ED27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15ADE70B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4B855E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0" w:type="auto"/>
              <w:tblInd w:w="9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63"/>
              <w:gridCol w:w="4449"/>
              <w:gridCol w:w="1493"/>
              <w:gridCol w:w="1548"/>
            </w:tblGrid>
            <w:tr w:rsidR="00B255DE" w:rsidRPr="00355846" w14:paraId="15BCF30D" w14:textId="77777777" w:rsidTr="00822771">
              <w:trPr>
                <w:trHeight w:hRule="exact" w:val="48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56861AC0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71BD2CEF" w14:textId="77777777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0171D054" w14:textId="77777777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0651D19A" w14:textId="36022C20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B255DE" w:rsidRPr="00355846" w14:paraId="5DBAF80D" w14:textId="77777777" w:rsidTr="00822771">
              <w:trPr>
                <w:trHeight w:hRule="exact" w:val="396"/>
              </w:trPr>
              <w:tc>
                <w:tcPr>
                  <w:tcW w:w="563" w:type="dxa"/>
                  <w:shd w:val="clear" w:color="auto" w:fill="auto"/>
                  <w:vAlign w:val="center"/>
                </w:tcPr>
                <w:p w14:paraId="0CC4E504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49" w:type="dxa"/>
                  <w:shd w:val="clear" w:color="auto" w:fill="auto"/>
                  <w:vAlign w:val="center"/>
                </w:tcPr>
                <w:p w14:paraId="78928553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Međunarodni projekti u zdravstvu </w:t>
                  </w:r>
                </w:p>
              </w:tc>
              <w:tc>
                <w:tcPr>
                  <w:tcW w:w="1493" w:type="dxa"/>
                  <w:vAlign w:val="center"/>
                </w:tcPr>
                <w:p w14:paraId="2811C05D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1.274</w:t>
                  </w:r>
                </w:p>
              </w:tc>
              <w:tc>
                <w:tcPr>
                  <w:tcW w:w="1548" w:type="dxa"/>
                  <w:vAlign w:val="center"/>
                </w:tcPr>
                <w:p w14:paraId="4C0D7B8A" w14:textId="4523B0A6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452</w:t>
                  </w:r>
                </w:p>
              </w:tc>
            </w:tr>
            <w:tr w:rsidR="00B255DE" w:rsidRPr="00355846" w14:paraId="03149010" w14:textId="77777777" w:rsidTr="00822771">
              <w:trPr>
                <w:trHeight w:hRule="exact" w:val="47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68CB059A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4FA2E0F3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369CBBB8" w14:textId="04AA69B8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1.274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35DA5BD5" w14:textId="3FFA5DC5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452</w:t>
                  </w:r>
                </w:p>
              </w:tc>
            </w:tr>
          </w:tbl>
          <w:p w14:paraId="46E75E6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  <w:p w14:paraId="351E404F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  <w:p w14:paraId="6495F6D5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Međunarodni projekti u zdravstvu</w:t>
            </w:r>
          </w:p>
          <w:p w14:paraId="682B24F0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3FCF0F54" w14:textId="310780BE" w:rsidR="00355846" w:rsidRPr="00BC12BC" w:rsidRDefault="00355846" w:rsidP="00BC12BC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U okviru predmetnog proračunskog projekta planirani su u 2023. g. rashodi za zaposlene u iznosu od  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>252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eura i materijalni rashodi u iznosu od 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>225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eura. Projekt 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>je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>završen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  <w:r w:rsidR="00BC12BC">
              <w:rPr>
                <w:rFonts w:eastAsia="Times New Roman" w:cs="Times New Roman"/>
                <w:kern w:val="0"/>
                <w:lang w:eastAsia="hr-HR" w:bidi="ar-SA"/>
              </w:rPr>
              <w:t xml:space="preserve"> Obrazloženje za smanjenje dato je kod izvora financiranja -51 Pomoći EU.</w:t>
            </w:r>
          </w:p>
          <w:p w14:paraId="058BE05D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6B633A92" w14:textId="77777777" w:rsidTr="0032657D">
        <w:trPr>
          <w:trHeight w:val="1474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468B2B3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CILJEVI I POKAZATELJI USPJEŠNOSTI KOJIMA ĆE SE MJERITI OSTVARENJE CILJEVA: </w:t>
            </w:r>
          </w:p>
          <w:p w14:paraId="5F9C3C44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val="x-none" w:eastAsia="x-none" w:bidi="ar-SA"/>
              </w:rPr>
              <w:t>Cilj je osigurati kvalitetnu hitnu medicinsku uslugu, veću učinkovitost i poboljšanje pristupa zdravstvenoj zaštiti na primarnoj razini. S većim brojem specijalista u timovima hitne medicine usluga pružena pacijentima bit će kvalitetnija, osnažuje se mreža hitne medicine</w:t>
            </w:r>
          </w:p>
          <w:p w14:paraId="07C0E23C" w14:textId="77777777" w:rsidR="00355846" w:rsidRPr="00355846" w:rsidRDefault="00355846" w:rsidP="00355846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21"/>
              <w:gridCol w:w="2297"/>
              <w:gridCol w:w="937"/>
              <w:gridCol w:w="1077"/>
              <w:gridCol w:w="1007"/>
              <w:gridCol w:w="1078"/>
              <w:gridCol w:w="1081"/>
              <w:gridCol w:w="1077"/>
            </w:tblGrid>
            <w:tr w:rsidR="00355846" w:rsidRPr="00355846" w14:paraId="6A741014" w14:textId="77777777" w:rsidTr="00822771">
              <w:tc>
                <w:tcPr>
                  <w:tcW w:w="1221" w:type="dxa"/>
                  <w:shd w:val="clear" w:color="auto" w:fill="F2F2F2"/>
                </w:tcPr>
                <w:p w14:paraId="0DB3CF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297" w:type="dxa"/>
                  <w:shd w:val="clear" w:color="auto" w:fill="F2F2F2"/>
                </w:tcPr>
                <w:p w14:paraId="463F25F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37" w:type="dxa"/>
                  <w:shd w:val="clear" w:color="auto" w:fill="F2F2F2"/>
                </w:tcPr>
                <w:p w14:paraId="7F9FE3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33F8A0BE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07" w:type="dxa"/>
                  <w:shd w:val="clear" w:color="auto" w:fill="F2F2F2"/>
                </w:tcPr>
                <w:p w14:paraId="643B6D2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078" w:type="dxa"/>
                  <w:shd w:val="clear" w:color="auto" w:fill="F2F2F2"/>
                  <w:vAlign w:val="center"/>
                </w:tcPr>
                <w:p w14:paraId="56D7E3C9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2023.</w:t>
                  </w:r>
                </w:p>
              </w:tc>
              <w:tc>
                <w:tcPr>
                  <w:tcW w:w="1081" w:type="dxa"/>
                  <w:shd w:val="clear" w:color="auto" w:fill="F2F2F2"/>
                  <w:vAlign w:val="center"/>
                </w:tcPr>
                <w:p w14:paraId="334A75B4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2024.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4A925282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2025.</w:t>
                  </w:r>
                </w:p>
              </w:tc>
            </w:tr>
            <w:tr w:rsidR="00355846" w:rsidRPr="00355846" w14:paraId="7F4AB1D8" w14:textId="77777777" w:rsidTr="00822771">
              <w:tc>
                <w:tcPr>
                  <w:tcW w:w="1221" w:type="dxa"/>
                  <w:shd w:val="clear" w:color="auto" w:fill="auto"/>
                </w:tcPr>
                <w:p w14:paraId="0199BA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 broja specijalista iz hitne medicine</w:t>
                  </w:r>
                </w:p>
              </w:tc>
              <w:tc>
                <w:tcPr>
                  <w:tcW w:w="2297" w:type="dxa"/>
                </w:tcPr>
                <w:p w14:paraId="019CC41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Povećanjem broja specijalizacija iz hitne medicine povećava se kvaliteta pružene hitne medicinske usluge</w:t>
                  </w:r>
                </w:p>
              </w:tc>
              <w:tc>
                <w:tcPr>
                  <w:tcW w:w="937" w:type="dxa"/>
                  <w:shd w:val="clear" w:color="auto" w:fill="auto"/>
                </w:tcPr>
                <w:p w14:paraId="761B766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994C4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121013A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CE37D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</w:p>
              </w:tc>
              <w:tc>
                <w:tcPr>
                  <w:tcW w:w="1007" w:type="dxa"/>
                </w:tcPr>
                <w:p w14:paraId="3B422FD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5313B8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CC61C6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3DBF8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14:paraId="76E9FCA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8E859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3BA87DB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9EC0A0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</w:tr>
          </w:tbl>
          <w:p w14:paraId="6F95A7D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5B551DC0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1DBA1D3C" w14:textId="6D1F5D7F" w:rsidR="0042078D" w:rsidRDefault="0042078D" w:rsidP="00467B5F">
      <w:pPr>
        <w:pStyle w:val="Standard"/>
        <w:jc w:val="both"/>
      </w:pPr>
    </w:p>
    <w:p w14:paraId="6752BC6F" w14:textId="6C13CC5B" w:rsidR="00355846" w:rsidRDefault="00355846" w:rsidP="00467B5F">
      <w:pPr>
        <w:pStyle w:val="Standard"/>
        <w:jc w:val="both"/>
      </w:pPr>
    </w:p>
    <w:p w14:paraId="4E93BDB0" w14:textId="14E0E1E1" w:rsidR="00355846" w:rsidRDefault="00355846" w:rsidP="00467B5F">
      <w:pPr>
        <w:pStyle w:val="Standard"/>
        <w:jc w:val="both"/>
      </w:pPr>
    </w:p>
    <w:p w14:paraId="12463F85" w14:textId="2BFF8F6F" w:rsidR="00355846" w:rsidRDefault="00355846" w:rsidP="00467B5F">
      <w:pPr>
        <w:pStyle w:val="Standard"/>
        <w:jc w:val="both"/>
      </w:pPr>
    </w:p>
    <w:tbl>
      <w:tblPr>
        <w:tblW w:w="959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6A6A6"/>
        </w:tblBorders>
        <w:tblLook w:val="01E0" w:firstRow="1" w:lastRow="1" w:firstColumn="1" w:lastColumn="1" w:noHBand="0" w:noVBand="0"/>
      </w:tblPr>
      <w:tblGrid>
        <w:gridCol w:w="9591"/>
      </w:tblGrid>
      <w:tr w:rsidR="00355846" w:rsidRPr="00355846" w14:paraId="2D915088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3F6555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>PROGRAMI U ZDRAVSTVENOJ ZAŠTITI IZNAD ZAKONSKOG STANDARDA</w:t>
            </w: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x-none" w:bidi="ar-SA"/>
              </w:rPr>
              <w:t xml:space="preserve"> </w:t>
            </w:r>
          </w:p>
        </w:tc>
      </w:tr>
      <w:tr w:rsidR="00355846" w:rsidRPr="00355846" w14:paraId="49F267D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73C7D6DE" w14:textId="77777777" w:rsidR="00BC12BC" w:rsidRDefault="00355846" w:rsidP="00BC12B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227A53ED" w14:textId="074EC428" w:rsidR="00355846" w:rsidRPr="00BC12BC" w:rsidRDefault="00355846" w:rsidP="00BC12B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>Podizanje kvalitete zdravstvene usluge stručnim usavršavanjem medicinskih tehničara/sestara, nabavom nove opreme i održavanjem postojeće, te edukacijom stanovništva o hitnoj medicinskoj službi</w:t>
            </w:r>
          </w:p>
        </w:tc>
      </w:tr>
      <w:tr w:rsidR="00355846" w:rsidRPr="00355846" w14:paraId="32CA987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66102879" w14:textId="77777777" w:rsidR="00BC12BC" w:rsidRDefault="00355846" w:rsidP="00BC12BC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61A89BD9" w14:textId="77777777" w:rsidR="00BC12BC" w:rsidRDefault="00355846" w:rsidP="00BC12BC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Zakon o proračunu (NN 144/21.)</w:t>
            </w:r>
          </w:p>
          <w:p w14:paraId="11EBC5B1" w14:textId="792D8086" w:rsidR="00355846" w:rsidRPr="00BC12BC" w:rsidRDefault="00355846" w:rsidP="00BC12BC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Upute za izradu </w:t>
            </w:r>
            <w:r w:rsidR="00995518">
              <w:rPr>
                <w:rFonts w:eastAsia="Times New Roman" w:cs="Times New Roman"/>
                <w:kern w:val="0"/>
                <w:lang w:eastAsia="hr-HR" w:bidi="ar-SA"/>
              </w:rPr>
              <w:t xml:space="preserve">I. izmjena </w:t>
            </w: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Proračuna Varaždinske županije</w:t>
            </w:r>
          </w:p>
          <w:p w14:paraId="1D0BDB57" w14:textId="77777777" w:rsidR="00355846" w:rsidRPr="00355846" w:rsidRDefault="00355846" w:rsidP="00355846">
            <w:pPr>
              <w:jc w:val="both"/>
            </w:pPr>
            <w:r w:rsidRPr="00355846">
              <w:t>Pravilnik o uvjetima, organizaciji i načinu obavljanja hitne medicine (NN 71/16.)</w:t>
            </w:r>
          </w:p>
          <w:p w14:paraId="6AEA4962" w14:textId="77777777" w:rsidR="00355846" w:rsidRPr="00355846" w:rsidRDefault="00355846" w:rsidP="00355846">
            <w:pPr>
              <w:jc w:val="both"/>
            </w:pPr>
            <w:r w:rsidRPr="00355846">
              <w:t xml:space="preserve">Pravilnik o organizaciji i načinu obavljanja djelatnosti sanitetskog prijevoza (NN 72/19. ) </w:t>
            </w:r>
          </w:p>
          <w:p w14:paraId="6CB9E672" w14:textId="35632570" w:rsidR="00355846" w:rsidRPr="00BC12BC" w:rsidRDefault="00355846" w:rsidP="00BC12BC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 provođenju programa zdravstvene zaštite iznad standarda s Varaždinskom županijom</w:t>
            </w:r>
          </w:p>
        </w:tc>
      </w:tr>
      <w:tr w:rsidR="00355846" w:rsidRPr="00355846" w14:paraId="7B57FF77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2147697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4BA6C7F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81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660"/>
              <w:gridCol w:w="4422"/>
              <w:gridCol w:w="1532"/>
              <w:gridCol w:w="1538"/>
            </w:tblGrid>
            <w:tr w:rsidR="00B255DE" w:rsidRPr="00355846" w14:paraId="66D8A583" w14:textId="77777777" w:rsidTr="00B255DE">
              <w:trPr>
                <w:trHeight w:val="198"/>
              </w:trPr>
              <w:tc>
                <w:tcPr>
                  <w:tcW w:w="660" w:type="dxa"/>
                  <w:shd w:val="clear" w:color="auto" w:fill="E6E6E6"/>
                  <w:vAlign w:val="center"/>
                </w:tcPr>
                <w:p w14:paraId="58520341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22" w:type="dxa"/>
                  <w:shd w:val="clear" w:color="auto" w:fill="E6E6E6"/>
                  <w:vAlign w:val="center"/>
                </w:tcPr>
                <w:p w14:paraId="5D53BB1D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532" w:type="dxa"/>
                  <w:shd w:val="clear" w:color="auto" w:fill="E6E6E6"/>
                  <w:vAlign w:val="center"/>
                </w:tcPr>
                <w:p w14:paraId="703E33F4" w14:textId="77777777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1D5C117A" w14:textId="52ADF476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B255DE" w:rsidRPr="00355846" w14:paraId="716EA0A3" w14:textId="77777777" w:rsidTr="00B255DE">
              <w:trPr>
                <w:trHeight w:val="198"/>
              </w:trPr>
              <w:tc>
                <w:tcPr>
                  <w:tcW w:w="660" w:type="dxa"/>
                  <w:shd w:val="clear" w:color="auto" w:fill="auto"/>
                  <w:vAlign w:val="center"/>
                </w:tcPr>
                <w:p w14:paraId="20528BD3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22" w:type="dxa"/>
                  <w:shd w:val="clear" w:color="auto" w:fill="auto"/>
                  <w:vAlign w:val="center"/>
                </w:tcPr>
                <w:p w14:paraId="19CAF373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Nabava opreme i dodatna ulaganja u zdrav. objekte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14:paraId="19EA356E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162.187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49108EB5" w14:textId="481B942B" w:rsidR="00B255DE" w:rsidRPr="00355846" w:rsidRDefault="00B255DE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995518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82.187</w:t>
                  </w:r>
                </w:p>
              </w:tc>
            </w:tr>
            <w:tr w:rsidR="00B255DE" w:rsidRPr="00355846" w14:paraId="59CAA12F" w14:textId="77777777" w:rsidTr="00B255DE">
              <w:trPr>
                <w:trHeight w:val="306"/>
              </w:trPr>
              <w:tc>
                <w:tcPr>
                  <w:tcW w:w="660" w:type="dxa"/>
                  <w:shd w:val="clear" w:color="auto" w:fill="auto"/>
                  <w:vAlign w:val="center"/>
                </w:tcPr>
                <w:p w14:paraId="3C157FB5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422" w:type="dxa"/>
                  <w:shd w:val="clear" w:color="auto" w:fill="auto"/>
                  <w:vAlign w:val="center"/>
                </w:tcPr>
                <w:p w14:paraId="1FD10B36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 "Zdrava županija"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14:paraId="31A7E2E5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33.181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10B84196" w14:textId="1D1BC03A" w:rsidR="00B255DE" w:rsidRPr="00355846" w:rsidRDefault="00995518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28</w:t>
                  </w:r>
                  <w:r w:rsidR="00B255DE"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.181</w:t>
                  </w:r>
                </w:p>
              </w:tc>
            </w:tr>
            <w:tr w:rsidR="00B255DE" w:rsidRPr="00355846" w14:paraId="0343A3C2" w14:textId="77777777" w:rsidTr="00B255DE">
              <w:trPr>
                <w:trHeight w:val="421"/>
              </w:trPr>
              <w:tc>
                <w:tcPr>
                  <w:tcW w:w="660" w:type="dxa"/>
                  <w:shd w:val="clear" w:color="auto" w:fill="E6E6E6"/>
                  <w:vAlign w:val="center"/>
                </w:tcPr>
                <w:p w14:paraId="4D966B6E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22" w:type="dxa"/>
                  <w:shd w:val="clear" w:color="auto" w:fill="E6E6E6"/>
                  <w:vAlign w:val="center"/>
                </w:tcPr>
                <w:p w14:paraId="1EA42F42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532" w:type="dxa"/>
                  <w:shd w:val="clear" w:color="auto" w:fill="E6E6E6"/>
                  <w:vAlign w:val="center"/>
                </w:tcPr>
                <w:p w14:paraId="1BB5B7B8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195.368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2555BEEC" w14:textId="5B5E44C0" w:rsidR="00B255DE" w:rsidRPr="00355846" w:rsidRDefault="00995518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210.368</w:t>
                  </w:r>
                </w:p>
              </w:tc>
            </w:tr>
          </w:tbl>
          <w:p w14:paraId="4B4434D6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highlight w:val="yellow"/>
                <w:u w:val="single"/>
                <w:lang w:eastAsia="hr-HR" w:bidi="ar-SA"/>
              </w:rPr>
            </w:pPr>
          </w:p>
          <w:p w14:paraId="12ABDFEB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Nabava opreme i dodatna ulaganja u zdravstvene objekte</w:t>
            </w:r>
          </w:p>
          <w:p w14:paraId="081CB608" w14:textId="37A002F8" w:rsidR="00355846" w:rsidRPr="00BC12BC" w:rsidRDefault="00BC12BC" w:rsidP="00BC12BC">
            <w:pPr>
              <w:pStyle w:val="Standard"/>
              <w:jc w:val="both"/>
            </w:pPr>
            <w:r>
              <w:t xml:space="preserve">Povećan je iznos za nabavu </w:t>
            </w:r>
            <w:proofErr w:type="spellStart"/>
            <w:r>
              <w:t>autopulse</w:t>
            </w:r>
            <w:proofErr w:type="spellEnd"/>
            <w:r>
              <w:t xml:space="preserve"> Plus sustava (uređaj za automatsku masažu srca) za 20.000,00 eura. </w:t>
            </w:r>
          </w:p>
          <w:p w14:paraId="507FFD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Program "Zdrava županija“</w:t>
            </w:r>
          </w:p>
          <w:p w14:paraId="6637878C" w14:textId="109EB04D" w:rsidR="00355846" w:rsidRPr="00BC12BC" w:rsidRDefault="00BC12BC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t>Smanjen je iznos za edukacije stanovništva –„Sve što trebate znati o hitnoj medicinskoj službi“, predavanja u prosvjetnim ustanovama i održavanje tečaja „Osnovne mjere održavanja života“ za 5.000,00 eura.</w:t>
            </w:r>
          </w:p>
        </w:tc>
      </w:tr>
      <w:tr w:rsidR="00355846" w:rsidRPr="00355846" w14:paraId="7FE9C50F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79F070D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t>CILJEVI I POKAZATELJI USPJEŠNOSTI KOJIMA ĆE SE MJERITI OSTVARENJE CILJEVA:</w:t>
            </w:r>
          </w:p>
          <w:p w14:paraId="1826B93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Pružanje što kvalitetnije i učinkovitije hitne medicinske usluge stanovnicima Varaždinske županije, racionalizacija broja  sanitetskih prijevoza i smanjivanje troškova tekućeg i investicijskog održavanja prijevoznih sredstava, s</w:t>
            </w: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manjenje dolazaka u prostor za reanimaciju ne hitnih pacijenata 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124"/>
              <w:gridCol w:w="1848"/>
              <w:gridCol w:w="867"/>
              <w:gridCol w:w="1099"/>
              <w:gridCol w:w="1027"/>
              <w:gridCol w:w="1100"/>
              <w:gridCol w:w="1101"/>
              <w:gridCol w:w="1099"/>
            </w:tblGrid>
            <w:tr w:rsidR="00355846" w:rsidRPr="00355846" w14:paraId="66506E7D" w14:textId="77777777" w:rsidTr="00822771">
              <w:trPr>
                <w:trHeight w:val="575"/>
              </w:trPr>
              <w:tc>
                <w:tcPr>
                  <w:tcW w:w="1237" w:type="dxa"/>
                  <w:shd w:val="clear" w:color="auto" w:fill="F2F2F2"/>
                </w:tcPr>
                <w:p w14:paraId="209C07E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194" w:type="dxa"/>
                  <w:shd w:val="clear" w:color="auto" w:fill="F2F2F2"/>
                </w:tcPr>
                <w:p w14:paraId="1CE75C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61" w:type="dxa"/>
                  <w:shd w:val="clear" w:color="auto" w:fill="F2F2F2"/>
                </w:tcPr>
                <w:p w14:paraId="72E55C5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64149128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33" w:type="dxa"/>
                  <w:shd w:val="clear" w:color="auto" w:fill="F2F2F2"/>
                </w:tcPr>
                <w:p w14:paraId="041188AC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107" w:type="dxa"/>
                  <w:shd w:val="clear" w:color="auto" w:fill="F2F2F2"/>
                  <w:vAlign w:val="center"/>
                </w:tcPr>
                <w:p w14:paraId="2FB4D97F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2023.</w:t>
                  </w:r>
                </w:p>
              </w:tc>
              <w:tc>
                <w:tcPr>
                  <w:tcW w:w="1109" w:type="dxa"/>
                  <w:shd w:val="clear" w:color="auto" w:fill="F2F2F2"/>
                  <w:vAlign w:val="center"/>
                </w:tcPr>
                <w:p w14:paraId="48089AA7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2024.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0D21D761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2025.</w:t>
                  </w:r>
                </w:p>
              </w:tc>
            </w:tr>
            <w:tr w:rsidR="00355846" w:rsidRPr="00355846" w14:paraId="1F563143" w14:textId="77777777" w:rsidTr="00822771">
              <w:trPr>
                <w:trHeight w:val="308"/>
              </w:trPr>
              <w:tc>
                <w:tcPr>
                  <w:tcW w:w="1237" w:type="dxa"/>
                  <w:shd w:val="clear" w:color="auto" w:fill="auto"/>
                </w:tcPr>
                <w:p w14:paraId="36ABB1D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Smanjenje ne hitnih intervencija u odnosu na ukupan broj intervencija</w:t>
                  </w:r>
                </w:p>
              </w:tc>
              <w:tc>
                <w:tcPr>
                  <w:tcW w:w="2194" w:type="dxa"/>
                </w:tcPr>
                <w:p w14:paraId="73D2455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Kako bi se pravovremeno pružila usluga najugroženijima potrebno je educirati stanovništvo kada zvati hitnu medicinskoj službu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64BA27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4964C4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%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24F900F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FA7781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66</w:t>
                  </w:r>
                </w:p>
              </w:tc>
              <w:tc>
                <w:tcPr>
                  <w:tcW w:w="1033" w:type="dxa"/>
                </w:tcPr>
                <w:p w14:paraId="56B6310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84390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398DA18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7BABC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64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6879363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2309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4433FD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F4405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60</w:t>
                  </w:r>
                </w:p>
              </w:tc>
            </w:tr>
            <w:tr w:rsidR="00355846" w:rsidRPr="00355846" w14:paraId="16D06372" w14:textId="77777777" w:rsidTr="00822771">
              <w:trPr>
                <w:trHeight w:val="294"/>
              </w:trPr>
              <w:tc>
                <w:tcPr>
                  <w:tcW w:w="1237" w:type="dxa"/>
                  <w:shd w:val="clear" w:color="auto" w:fill="auto"/>
                </w:tcPr>
                <w:p w14:paraId="1565A45E" w14:textId="742583E7" w:rsidR="00BC12BC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Povećanje broja medicinskih tehničara/sestara sa </w:t>
                  </w:r>
                  <w:r w:rsidR="00BC12B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VŠS</w:t>
                  </w: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 xml:space="preserve"> i </w:t>
                  </w:r>
                  <w:r w:rsidR="00BC12B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VSS</w:t>
                  </w:r>
                </w:p>
                <w:p w14:paraId="48ACAC62" w14:textId="13E90802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2194" w:type="dxa"/>
                </w:tcPr>
                <w:p w14:paraId="235E0BA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Usavršavanjem medicinskih tehničara/sestara radi se na profesionalnom rastu i razvoju koji je neophodan za kvalitetno pružanje zdravstvene usluge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69F226F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CE948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5249FA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Broj VŠS</w:t>
                  </w:r>
                </w:p>
                <w:p w14:paraId="790D0A9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Broj VSS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045BABD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BDCAD2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BEC6F2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19 </w:t>
                  </w:r>
                </w:p>
                <w:p w14:paraId="687173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  <w:tc>
                <w:tcPr>
                  <w:tcW w:w="1033" w:type="dxa"/>
                </w:tcPr>
                <w:p w14:paraId="636CB09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BBF5BE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36B9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6983402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6B41A92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1024C5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036F76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19</w:t>
                  </w:r>
                </w:p>
                <w:p w14:paraId="37BCF4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670D9DE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070D89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43272A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21 </w:t>
                  </w:r>
                </w:p>
                <w:p w14:paraId="2E660B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9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BD201E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29F236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E1DFA4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21 </w:t>
                  </w:r>
                </w:p>
                <w:p w14:paraId="2F16BF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11 </w:t>
                  </w:r>
                </w:p>
              </w:tc>
            </w:tr>
          </w:tbl>
          <w:p w14:paraId="5383BCA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30C4A27C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4639C1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 xml:space="preserve">JAVNE USTANOVE U ZDRAVSTVU </w:t>
            </w:r>
          </w:p>
        </w:tc>
      </w:tr>
      <w:tr w:rsidR="00355846" w:rsidRPr="00355846" w14:paraId="72559BC7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029A46B8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7397A1E2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1B2A5F48" w14:textId="77777777" w:rsidR="00355846" w:rsidRPr="00355846" w:rsidRDefault="00355846" w:rsidP="00355846">
            <w:pPr>
              <w:jc w:val="both"/>
            </w:pPr>
            <w:r w:rsidRPr="00355846">
              <w:t>Zavod obavlja usluge izvanbolničke hitne medicine i sanitetskog prijevoza.</w:t>
            </w:r>
          </w:p>
          <w:p w14:paraId="4396013B" w14:textId="77777777" w:rsidR="00355846" w:rsidRPr="00355846" w:rsidRDefault="00355846" w:rsidP="00355846">
            <w:pPr>
              <w:jc w:val="both"/>
            </w:pPr>
            <w:r w:rsidRPr="00355846">
              <w:t>Zavod sklapa ugovor o provođenju djelatnosti izvanbolničke hitne medicine i sanitetskog prijevoza s Hrvatskim zavodom za zdravstveno osiguranje sukladno općim aktima Hrvatskog zavoda za zdravstveno osiguranje i Mreži hitne medicine (NN 49/16 i 67/17.) te normativu i standardu timova sanitetskog prijevoza sukladno općem aktu Hrvatskog zavoda za hitnu medicinu. Za obavljanje hitne medicine ugovoreno je 25 timova T-1, 5 prijavno dojavnih jedinica, 15,5 timova sanitetskog prijevoza. Prioritet Zavoda je da se svakom pacijentu osigura pravo na kvalitetnu zdravstvenu zaštitu sukladno njegovom zdravstvenom stanju i opće prihvaćenim stručnim standardima u okviru zakonitog i odgovornog poslovanja.</w:t>
            </w:r>
          </w:p>
          <w:p w14:paraId="6CBA177D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ostvaruje sredstva sukladno Odluci o minimalnim financijskim standardima za decentralizirane funkcije za zdravstvene ustanove te određivanju namjene i raspodjele unutar zdravstvenih ustanova od strane Varaždinske županije koja je osnivač Zavoda za nabavu opreme.</w:t>
            </w:r>
          </w:p>
          <w:p w14:paraId="3A23F532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Zavod također pruža usluge osiguranja na javnim skupovima, kulturnim, sportskim i drugim događanjima, pruža usluge neosiguranim osobama, na zahtjev MUP-a, Ministarstva pravosuđa, Centara za socijalnu skrb i drugih pravnih osoba te  radi edukacije zdravstvenih  i nezdravstvenih radnika u Nastavnom centru u Ludbregu. </w:t>
            </w:r>
          </w:p>
          <w:p w14:paraId="10825077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</w:tc>
      </w:tr>
      <w:tr w:rsidR="00355846" w:rsidRPr="00355846" w14:paraId="7299281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5946041F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6E190994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51915752" w14:textId="77777777" w:rsidR="00355846" w:rsidRPr="00355846" w:rsidRDefault="00355846" w:rsidP="00355846">
            <w:pPr>
              <w:jc w:val="both"/>
            </w:pPr>
            <w:r w:rsidRPr="00355846">
              <w:t>Zakon o zdravstvenoj zaštiti (NN 100/18., 125/19. i 147/20.)</w:t>
            </w:r>
          </w:p>
          <w:p w14:paraId="4FCFB5A3" w14:textId="77777777" w:rsidR="00355846" w:rsidRPr="00355846" w:rsidRDefault="00355846" w:rsidP="00355846">
            <w:pPr>
              <w:jc w:val="both"/>
            </w:pPr>
            <w:r w:rsidRPr="00355846">
              <w:t>Zakon o obveznom zdravstvenom osiguranju (NN 80/13. , 137/13. i 98/19.)</w:t>
            </w:r>
          </w:p>
          <w:p w14:paraId="6E7807AD" w14:textId="77777777" w:rsidR="00355846" w:rsidRPr="00355846" w:rsidRDefault="00355846" w:rsidP="00355846">
            <w:pPr>
              <w:jc w:val="both"/>
            </w:pPr>
            <w:r w:rsidRPr="00355846">
              <w:t xml:space="preserve">Mreža hitne medicine (NN 49/16. i 67/17.) </w:t>
            </w:r>
          </w:p>
          <w:p w14:paraId="0DCB7368" w14:textId="77777777" w:rsidR="00355846" w:rsidRPr="00355846" w:rsidRDefault="00355846" w:rsidP="00355846">
            <w:pPr>
              <w:jc w:val="both"/>
            </w:pPr>
            <w:r w:rsidRPr="00355846">
              <w:t>Pravilnik o uvjetima, organizaciji i načinu obavljanja hitne medicine (NN 71/16.)</w:t>
            </w:r>
          </w:p>
          <w:p w14:paraId="5117247D" w14:textId="77777777" w:rsidR="00355846" w:rsidRPr="00355846" w:rsidRDefault="00355846" w:rsidP="00355846">
            <w:pPr>
              <w:jc w:val="both"/>
            </w:pPr>
            <w:r w:rsidRPr="00355846">
              <w:t xml:space="preserve">Pravilnik o organizaciji i načinu obavljanja djelatnosti sanitetskog prijevoza (NN 72/19.)   </w:t>
            </w:r>
          </w:p>
          <w:p w14:paraId="7FDFA2BA" w14:textId="5DD8E0BE" w:rsidR="00355846" w:rsidRPr="00355846" w:rsidRDefault="00355846" w:rsidP="00355846">
            <w:pPr>
              <w:jc w:val="both"/>
            </w:pPr>
            <w:r w:rsidRPr="00355846">
              <w:t>Odluka o osnovama za sklapanje ugovora o provođenju zdravstvene zaštite iz obveznog zdravstvenog osiguranja (NN 56/17., 30/18.,119/18., 94/19., 22/20., 123/20.</w:t>
            </w:r>
            <w:r w:rsidR="00BC12BC">
              <w:t>,</w:t>
            </w:r>
            <w:r w:rsidRPr="00355846">
              <w:t xml:space="preserve"> 12/21.</w:t>
            </w:r>
            <w:r w:rsidR="00BC12BC">
              <w:t>,</w:t>
            </w:r>
            <w:r w:rsidR="00FD7199">
              <w:t xml:space="preserve">133/22, </w:t>
            </w:r>
            <w:r w:rsidR="00BC12BC">
              <w:t>58/23</w:t>
            </w:r>
            <w:r w:rsidRPr="00355846">
              <w:t>)</w:t>
            </w:r>
          </w:p>
          <w:p w14:paraId="4172B92C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Odluka o minimalnim financijskim standardima za decentralizirane funkcije za zdravstvene ustanove Upute za izradu Proračuna Varaždinske županije</w:t>
            </w:r>
          </w:p>
          <w:p w14:paraId="6936B3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</w:tc>
      </w:tr>
      <w:tr w:rsidR="00355846" w:rsidRPr="00355846" w14:paraId="46A3E253" w14:textId="77777777" w:rsidTr="00355846">
        <w:trPr>
          <w:trHeight w:val="624"/>
          <w:tblCellSpacing w:w="20" w:type="dxa"/>
        </w:trPr>
        <w:tc>
          <w:tcPr>
            <w:tcW w:w="9511" w:type="dxa"/>
            <w:shd w:val="clear" w:color="auto" w:fill="auto"/>
          </w:tcPr>
          <w:p w14:paraId="78A374B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31C238A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818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939"/>
              <w:gridCol w:w="3736"/>
              <w:gridCol w:w="1763"/>
              <w:gridCol w:w="1745"/>
            </w:tblGrid>
            <w:tr w:rsidR="00B255DE" w:rsidRPr="00355846" w14:paraId="5EC572F7" w14:textId="77777777" w:rsidTr="00B255DE">
              <w:trPr>
                <w:trHeight w:val="429"/>
              </w:trPr>
              <w:tc>
                <w:tcPr>
                  <w:tcW w:w="939" w:type="dxa"/>
                  <w:shd w:val="clear" w:color="auto" w:fill="E6E6E6"/>
                  <w:vAlign w:val="center"/>
                </w:tcPr>
                <w:p w14:paraId="0304F960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70DF9803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4CD79783" w14:textId="77777777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5DC6711" w14:textId="4F047D55" w:rsidR="00B255DE" w:rsidRPr="00355846" w:rsidRDefault="00B255DE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Novi plan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B255DE" w:rsidRPr="00355846" w14:paraId="4DBD79A1" w14:textId="77777777" w:rsidTr="00B255DE">
              <w:trPr>
                <w:trHeight w:val="389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57D868D6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43AC44B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Redovna djelatnost ustanova u zdravstvu</w:t>
                  </w:r>
                </w:p>
              </w:tc>
              <w:tc>
                <w:tcPr>
                  <w:tcW w:w="0" w:type="auto"/>
                  <w:vAlign w:val="center"/>
                </w:tcPr>
                <w:p w14:paraId="7D892FF5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4.525.581</w:t>
                  </w:r>
                </w:p>
              </w:tc>
              <w:tc>
                <w:tcPr>
                  <w:tcW w:w="0" w:type="auto"/>
                  <w:vAlign w:val="center"/>
                </w:tcPr>
                <w:p w14:paraId="1301CB7C" w14:textId="5365652C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</w:t>
                  </w:r>
                  <w:r w:rsidR="00FD719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913.644</w:t>
                  </w:r>
                </w:p>
              </w:tc>
            </w:tr>
            <w:tr w:rsidR="00B255DE" w:rsidRPr="00355846" w14:paraId="3A65AA23" w14:textId="77777777" w:rsidTr="00B255DE">
              <w:trPr>
                <w:trHeight w:val="330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78EFEA14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6F4043E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ulaganje - izgradnja objekata, nabava opreme</w:t>
                  </w:r>
                </w:p>
              </w:tc>
              <w:tc>
                <w:tcPr>
                  <w:tcW w:w="0" w:type="auto"/>
                  <w:vAlign w:val="center"/>
                </w:tcPr>
                <w:p w14:paraId="7A53857A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204.659</w:t>
                  </w:r>
                </w:p>
              </w:tc>
              <w:tc>
                <w:tcPr>
                  <w:tcW w:w="0" w:type="auto"/>
                  <w:vAlign w:val="center"/>
                </w:tcPr>
                <w:p w14:paraId="71349A0B" w14:textId="17318363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205.</w:t>
                  </w:r>
                  <w:r w:rsidR="00FD719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102</w:t>
                  </w:r>
                </w:p>
              </w:tc>
            </w:tr>
            <w:tr w:rsidR="00B255DE" w:rsidRPr="00355846" w14:paraId="56FCC46F" w14:textId="77777777" w:rsidTr="00B255DE">
              <w:trPr>
                <w:trHeight w:val="417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693CD049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5D0F7CF9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Informatizacija</w:t>
                  </w:r>
                </w:p>
              </w:tc>
              <w:tc>
                <w:tcPr>
                  <w:tcW w:w="0" w:type="auto"/>
                  <w:vAlign w:val="center"/>
                </w:tcPr>
                <w:p w14:paraId="363A5159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6.636</w:t>
                  </w:r>
                </w:p>
              </w:tc>
              <w:tc>
                <w:tcPr>
                  <w:tcW w:w="0" w:type="auto"/>
                  <w:vAlign w:val="center"/>
                </w:tcPr>
                <w:p w14:paraId="764F8497" w14:textId="13A05EB1" w:rsidR="00B255DE" w:rsidRPr="00355846" w:rsidRDefault="00FD7199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10.654</w:t>
                  </w:r>
                </w:p>
              </w:tc>
            </w:tr>
            <w:tr w:rsidR="00B255DE" w:rsidRPr="00355846" w14:paraId="3A28CFDE" w14:textId="77777777" w:rsidTr="00B255DE">
              <w:trPr>
                <w:trHeight w:val="329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3A08AAB2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04.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7989365E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i tekuće održavanje objekata i opreme</w:t>
                  </w:r>
                </w:p>
              </w:tc>
              <w:tc>
                <w:tcPr>
                  <w:tcW w:w="0" w:type="auto"/>
                  <w:vAlign w:val="center"/>
                </w:tcPr>
                <w:p w14:paraId="1FF7ADD6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138.696</w:t>
                  </w:r>
                </w:p>
              </w:tc>
              <w:tc>
                <w:tcPr>
                  <w:tcW w:w="0" w:type="auto"/>
                  <w:vAlign w:val="center"/>
                </w:tcPr>
                <w:p w14:paraId="7BD49D9D" w14:textId="1F38237D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</w:t>
                  </w:r>
                  <w:r w:rsidR="00FD719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47.289</w:t>
                  </w:r>
                </w:p>
              </w:tc>
            </w:tr>
            <w:tr w:rsidR="00B255DE" w:rsidRPr="00355846" w14:paraId="30FBD792" w14:textId="77777777" w:rsidTr="00B255DE">
              <w:trPr>
                <w:trHeight w:val="386"/>
              </w:trPr>
              <w:tc>
                <w:tcPr>
                  <w:tcW w:w="939" w:type="dxa"/>
                  <w:shd w:val="clear" w:color="auto" w:fill="E6E6E6"/>
                  <w:vAlign w:val="center"/>
                </w:tcPr>
                <w:p w14:paraId="4ABB50D0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0F181B40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2ADA1801" w14:textId="77777777" w:rsidR="00B255DE" w:rsidRPr="00355846" w:rsidRDefault="00B255DE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4.875.572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BD7A938" w14:textId="1C8FA8C1" w:rsidR="00B255DE" w:rsidRPr="00355846" w:rsidRDefault="00FD7199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5.276.6</w:t>
                  </w:r>
                  <w:r w:rsidR="00B52C0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89</w:t>
                  </w:r>
                </w:p>
              </w:tc>
            </w:tr>
          </w:tbl>
          <w:p w14:paraId="4889CC23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69693B38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46F2E6E8" w14:textId="77777777" w:rsid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0511D1C0" w14:textId="6F911C02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lastRenderedPageBreak/>
              <w:t>Redovna djelatnost</w:t>
            </w:r>
          </w:p>
          <w:p w14:paraId="7A083877" w14:textId="775AB935" w:rsidR="00355846" w:rsidRDefault="00355846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pružanja zdravstvenih usluga izvanbolničke hitne medicine i sanitetskog prijevoza temeljem Ugovora sklopljenog s Hrvatskim zavodom za zdravstveno osiguranje, pružanja usluga osiguranja na raznim manifestacijama, pružanja zdravstvenih usluga drugim osobama na zahtjev i edukacije zdravstvenih i nezdravstvenih radnika u Nastavnom centru Zavoda.</w:t>
            </w:r>
            <w:r w:rsidR="00481F6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Obrazloženje povećanja dato kod obrazloženja izvora financiranja 31,43 i 71 kao i rashoda po ekonomskoj klasifikaciji.</w:t>
            </w:r>
          </w:p>
          <w:p w14:paraId="11F04DC1" w14:textId="77777777" w:rsidR="00B85589" w:rsidRPr="004A1609" w:rsidRDefault="00B85589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</w:p>
          <w:p w14:paraId="286B2724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ulaganje - izgradnja objekata, nabava opreme</w:t>
            </w:r>
          </w:p>
          <w:p w14:paraId="143F4D16" w14:textId="6E8023AE" w:rsidR="00355846" w:rsidRDefault="00355846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nabave nefinancijske imovine potrebne za obavljanje djelatnosti iz decentraliziranih sredstava, općih prihoda i primitaka i vlastitih prihoda.</w:t>
            </w:r>
            <w:r w:rsidR="00481F64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Odstupanje od plana je minimalno.</w:t>
            </w:r>
          </w:p>
          <w:p w14:paraId="18396C57" w14:textId="77777777" w:rsidR="00B85589" w:rsidRPr="004A1609" w:rsidRDefault="00B85589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</w:p>
          <w:p w14:paraId="5B7CEFA0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Informatizacija</w:t>
            </w:r>
          </w:p>
          <w:p w14:paraId="2776DE05" w14:textId="44E5CD1C" w:rsidR="00355846" w:rsidRDefault="00355846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tekućeg i investicijskog održavanja računalne opreme i programa iz prihoda za posebne namjene, te nabava nove računalne opreme i licenci iz vlastitih prihoda.</w:t>
            </w:r>
            <w:r w:rsidR="004A1609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Zbog kvara stare računalne opreme potrebno je nabaviti novu.</w:t>
            </w: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</w:t>
            </w:r>
          </w:p>
          <w:p w14:paraId="461DCBB6" w14:textId="77777777" w:rsidR="00B85589" w:rsidRPr="004A1609" w:rsidRDefault="00B85589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</w:p>
          <w:p w14:paraId="16302B21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i tekuće održavanje objekata i opreme</w:t>
            </w:r>
          </w:p>
          <w:p w14:paraId="1FB039BE" w14:textId="3EFA9199" w:rsidR="00355846" w:rsidRPr="004A1609" w:rsidRDefault="00355846" w:rsidP="004A160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tekućeg i investicijskog održavanja nefinancijske imovine (opreme i vozila) u Zavodu i kod drugih ovlaštenih pravnih osoba iz prihoda za posebne namjene i prihoda od nadoknade šteta s osnova osiguranja.</w:t>
            </w:r>
            <w:r w:rsidR="004A1609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Povećanje je za 6,2% , a odnosi se na rashode za održavanje koji se refundiraju od osiguravajućih zavoda iz izvora 71.</w:t>
            </w:r>
          </w:p>
        </w:tc>
      </w:tr>
      <w:tr w:rsidR="00355846" w:rsidRPr="00355846" w14:paraId="1A87ED0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182E5BC1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lastRenderedPageBreak/>
              <w:t>CILJEVI I POKAZATELJI USPJEŠNOSTI KOJIMA ĆE SE MJERITI OSTVARENJE CILJEVA:</w:t>
            </w:r>
          </w:p>
          <w:p w14:paraId="4582A72C" w14:textId="77777777" w:rsidR="00355846" w:rsidRPr="00355846" w:rsidRDefault="00355846" w:rsidP="00355846">
            <w:pPr>
              <w:jc w:val="both"/>
              <w:rPr>
                <w:rFonts w:cs="Times New Roman"/>
                <w:b/>
                <w:bCs/>
              </w:rPr>
            </w:pPr>
            <w:r w:rsidRPr="00355846">
              <w:rPr>
                <w:rFonts w:cs="Times New Roman"/>
                <w:b/>
                <w:bCs/>
              </w:rPr>
              <w:t>Učinkovitija izvan bolnička hitna medicina i sanitetski prijevoz</w:t>
            </w:r>
          </w:p>
          <w:p w14:paraId="40541555" w14:textId="77777777" w:rsidR="00355846" w:rsidRPr="00355846" w:rsidRDefault="00355846" w:rsidP="00355846">
            <w:pPr>
              <w:jc w:val="both"/>
              <w:rPr>
                <w:rFonts w:cs="Times New Roman"/>
                <w:lang w:val="en-US"/>
              </w:rPr>
            </w:pPr>
            <w:proofErr w:type="spellStart"/>
            <w:r w:rsidRPr="00355846">
              <w:rPr>
                <w:rFonts w:cs="Times New Roman"/>
                <w:lang w:val="en-US"/>
              </w:rPr>
              <w:t>Postizanje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i </w:t>
            </w:r>
            <w:proofErr w:type="spellStart"/>
            <w:r w:rsidRPr="00355846">
              <w:rPr>
                <w:rFonts w:cs="Times New Roman"/>
                <w:lang w:val="en-US"/>
              </w:rPr>
              <w:t>održavanje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Hrvatskog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zavoda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za </w:t>
            </w:r>
            <w:proofErr w:type="spellStart"/>
            <w:r w:rsidRPr="00355846">
              <w:rPr>
                <w:rFonts w:cs="Times New Roman"/>
                <w:lang w:val="en-US"/>
              </w:rPr>
              <w:t>hitnu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medicine </w:t>
            </w:r>
            <w:proofErr w:type="gramStart"/>
            <w:r w:rsidRPr="00355846">
              <w:rPr>
                <w:rFonts w:cs="Times New Roman"/>
                <w:lang w:val="en-US"/>
              </w:rPr>
              <w:t xml:space="preserve">da 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proofErr w:type="gram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izvanbolničke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 HMS do </w:t>
            </w:r>
            <w:proofErr w:type="spellStart"/>
            <w:r w:rsidRPr="00355846">
              <w:rPr>
                <w:rFonts w:cs="Times New Roman"/>
                <w:lang w:val="en-US"/>
              </w:rPr>
              <w:t>pacijenta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</w:t>
            </w:r>
            <w:proofErr w:type="spellStart"/>
            <w:r w:rsidRPr="00355846">
              <w:rPr>
                <w:rFonts w:cs="Times New Roman"/>
                <w:lang w:val="en-US"/>
              </w:rPr>
              <w:t>urbanim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treba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iznositi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10 min.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>, a u </w:t>
            </w:r>
            <w:proofErr w:type="spellStart"/>
            <w:r w:rsidRPr="00355846">
              <w:rPr>
                <w:rFonts w:cs="Times New Roman"/>
                <w:lang w:val="en-US"/>
              </w:rPr>
              <w:t>ruralnim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20 min. </w:t>
            </w:r>
            <w:proofErr w:type="spellStart"/>
            <w:r w:rsidRPr="00355846">
              <w:rPr>
                <w:rFonts w:cs="Times New Roman"/>
                <w:lang w:val="en-US"/>
              </w:rPr>
              <w:t>isto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uz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napomenu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da od </w:t>
            </w:r>
            <w:proofErr w:type="spellStart"/>
            <w:r w:rsidRPr="00355846">
              <w:rPr>
                <w:rFonts w:cs="Times New Roman"/>
                <w:lang w:val="en-US"/>
              </w:rPr>
              <w:t>dojave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 </w:t>
            </w:r>
            <w:proofErr w:type="spellStart"/>
            <w:r w:rsidRPr="00355846">
              <w:rPr>
                <w:rFonts w:cs="Times New Roman"/>
                <w:lang w:val="en-US"/>
              </w:rPr>
              <w:t>bolnicu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ne </w:t>
            </w:r>
            <w:proofErr w:type="spellStart"/>
            <w:r w:rsidRPr="00355846">
              <w:rPr>
                <w:rFonts w:cs="Times New Roman"/>
                <w:lang w:val="en-US"/>
              </w:rPr>
              <w:t>prelazi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se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od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jednog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sata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.  </w:t>
            </w:r>
            <w:proofErr w:type="spellStart"/>
            <w:r w:rsidRPr="00355846">
              <w:rPr>
                <w:rFonts w:cs="Times New Roman"/>
                <w:lang w:val="en-US"/>
              </w:rPr>
              <w:t>Opisani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sukladni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svjetskim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zbrinjavanja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koja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neposredno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ugrožavaju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ljudski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život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i </w:t>
            </w:r>
            <w:proofErr w:type="gramStart"/>
            <w:r w:rsidRPr="00355846">
              <w:rPr>
                <w:rFonts w:cs="Times New Roman"/>
                <w:lang w:val="en-US"/>
              </w:rPr>
              <w:t>zdravlje.*</w:t>
            </w:r>
            <w:proofErr w:type="gramEnd"/>
          </w:p>
          <w:p w14:paraId="7E129879" w14:textId="24819400" w:rsidR="00355846" w:rsidRPr="00B85589" w:rsidRDefault="00355846" w:rsidP="00B85589">
            <w:pPr>
              <w:jc w:val="both"/>
              <w:rPr>
                <w:rFonts w:cs="Times New Roman"/>
              </w:rPr>
            </w:pPr>
            <w:r w:rsidRPr="00355846">
              <w:rPr>
                <w:rFonts w:cs="Times New Roman"/>
              </w:rPr>
              <w:t>*Standard Hrvatskog zavoda za hitnu medicinu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1853"/>
              <w:gridCol w:w="884"/>
              <w:gridCol w:w="1099"/>
              <w:gridCol w:w="1027"/>
              <w:gridCol w:w="1100"/>
              <w:gridCol w:w="1101"/>
              <w:gridCol w:w="1099"/>
            </w:tblGrid>
            <w:tr w:rsidR="00355846" w:rsidRPr="00355846" w14:paraId="7D9DAD28" w14:textId="77777777" w:rsidTr="00822771">
              <w:trPr>
                <w:trHeight w:val="575"/>
              </w:trPr>
              <w:tc>
                <w:tcPr>
                  <w:tcW w:w="1237" w:type="dxa"/>
                  <w:shd w:val="clear" w:color="auto" w:fill="F2F2F2"/>
                </w:tcPr>
                <w:p w14:paraId="2A704F8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194" w:type="dxa"/>
                  <w:shd w:val="clear" w:color="auto" w:fill="F2F2F2"/>
                </w:tcPr>
                <w:p w14:paraId="31A77B0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61" w:type="dxa"/>
                  <w:shd w:val="clear" w:color="auto" w:fill="F2F2F2"/>
                </w:tcPr>
                <w:p w14:paraId="0126BF7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468BF380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33" w:type="dxa"/>
                  <w:shd w:val="clear" w:color="auto" w:fill="F2F2F2"/>
                </w:tcPr>
                <w:p w14:paraId="020942F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107" w:type="dxa"/>
                  <w:shd w:val="clear" w:color="auto" w:fill="F2F2F2"/>
                  <w:vAlign w:val="center"/>
                </w:tcPr>
                <w:p w14:paraId="385B4F15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2023.</w:t>
                  </w:r>
                </w:p>
              </w:tc>
              <w:tc>
                <w:tcPr>
                  <w:tcW w:w="1109" w:type="dxa"/>
                  <w:shd w:val="clear" w:color="auto" w:fill="F2F2F2"/>
                  <w:vAlign w:val="center"/>
                </w:tcPr>
                <w:p w14:paraId="21F59F71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2024.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66F26F1E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2025.</w:t>
                  </w:r>
                </w:p>
              </w:tc>
            </w:tr>
            <w:tr w:rsidR="00355846" w:rsidRPr="00355846" w14:paraId="77865277" w14:textId="77777777" w:rsidTr="00822771">
              <w:trPr>
                <w:trHeight w:val="2024"/>
              </w:trPr>
              <w:tc>
                <w:tcPr>
                  <w:tcW w:w="1237" w:type="dxa"/>
                  <w:shd w:val="clear" w:color="auto" w:fill="auto"/>
                </w:tcPr>
                <w:p w14:paraId="2508E0E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Smanjenje prosječnog vremena čekanja na intervenciju HMS</w:t>
                  </w:r>
                </w:p>
              </w:tc>
              <w:tc>
                <w:tcPr>
                  <w:tcW w:w="2194" w:type="dxa"/>
                </w:tcPr>
                <w:p w14:paraId="60A7C94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Kroz kraće vrijeme odaziva na intervenciju eliminira se mogućnost pogoršanja stanja pacijenta zbog proteka vremena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1FE1120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Vrijeme čekanja na intervenciju u minutama urbanim sredinama, a u ruralnim sredinama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87CF4E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CCC066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13</w:t>
                  </w:r>
                </w:p>
                <w:p w14:paraId="0A1E780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DEEAF5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8CA0C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A5241E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</w:tc>
              <w:tc>
                <w:tcPr>
                  <w:tcW w:w="1033" w:type="dxa"/>
                </w:tcPr>
                <w:p w14:paraId="20B7A34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FFF722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45CBCF3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6DA150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7666EE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FB9BCA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738754F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9D3831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3257D60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EBB975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DAB11D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D9635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2CC3E2F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1E6A43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3837FD8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05C23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2F97F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8A57C5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  <w:p w14:paraId="4FA05F9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680D87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14:paraId="27FDEDB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394F85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1509102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7BD987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F8FB1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9D31A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</w:tc>
            </w:tr>
            <w:tr w:rsidR="00355846" w:rsidRPr="00355846" w14:paraId="5012DFE2" w14:textId="77777777" w:rsidTr="00822771">
              <w:trPr>
                <w:trHeight w:val="294"/>
              </w:trPr>
              <w:tc>
                <w:tcPr>
                  <w:tcW w:w="1237" w:type="dxa"/>
                  <w:shd w:val="clear" w:color="auto" w:fill="auto"/>
                </w:tcPr>
                <w:p w14:paraId="7716A30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Racionalizacija broja sanitetskih prijevoza</w:t>
                  </w:r>
                </w:p>
                <w:p w14:paraId="3A7930D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2194" w:type="dxa"/>
                </w:tcPr>
                <w:p w14:paraId="565468B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Racionalizacijom prijevoza omogućuje se pravovremena usluga prijevoza svim pacijentima kojima je potreban i skraćuje vrijeme čekanja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7F42644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10D3D2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prevezenih pacijenta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63EEC5E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A2BCBA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D305BC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52.759</w:t>
                  </w:r>
                </w:p>
                <w:p w14:paraId="233D84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033" w:type="dxa"/>
                </w:tcPr>
                <w:p w14:paraId="0A1CD6C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F68B1D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E7B504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1BC2D4F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C6FB05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3CBBE9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51.000</w:t>
                  </w:r>
                </w:p>
                <w:p w14:paraId="3A5B4BF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5B7D596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DACF9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F5B405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50.000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7ABFBA3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858D3A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BCCD0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50.000</w:t>
                  </w:r>
                </w:p>
              </w:tc>
            </w:tr>
          </w:tbl>
          <w:p w14:paraId="7F23C6A0" w14:textId="77777777" w:rsidR="00355846" w:rsidRPr="00355846" w:rsidRDefault="00355846" w:rsidP="00355846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1A50D28E" w14:textId="29AA3ED8" w:rsidR="00355846" w:rsidRDefault="00355846" w:rsidP="00467B5F">
      <w:pPr>
        <w:pStyle w:val="Standard"/>
        <w:jc w:val="both"/>
      </w:pPr>
    </w:p>
    <w:p w14:paraId="7DA7A98D" w14:textId="77777777" w:rsidR="00355846" w:rsidRPr="00355846" w:rsidRDefault="00355846" w:rsidP="0035584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               Ravnatelj:</w:t>
      </w:r>
    </w:p>
    <w:p w14:paraId="06A6E55B" w14:textId="001CDBF7" w:rsidR="00355846" w:rsidRPr="00B85589" w:rsidRDefault="00355846" w:rsidP="00B85589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    Mladen Smoljanec, </w:t>
      </w:r>
      <w:proofErr w:type="spellStart"/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mag.oec</w:t>
      </w:r>
      <w:proofErr w:type="spellEnd"/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.</w:t>
      </w:r>
    </w:p>
    <w:sectPr w:rsidR="00355846" w:rsidRPr="00B85589">
      <w:pgSz w:w="11906" w:h="16838"/>
      <w:pgMar w:top="1134" w:right="1871" w:bottom="1134" w:left="17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985" w14:textId="77777777" w:rsidR="00AA6CEE" w:rsidRDefault="00AA6CEE">
      <w:r>
        <w:separator/>
      </w:r>
    </w:p>
  </w:endnote>
  <w:endnote w:type="continuationSeparator" w:id="0">
    <w:p w14:paraId="46C0689D" w14:textId="77777777" w:rsidR="00AA6CEE" w:rsidRDefault="00AA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08FE" w14:textId="77777777" w:rsidR="00AA6CEE" w:rsidRDefault="00AA6CEE">
      <w:r>
        <w:rPr>
          <w:color w:val="000000"/>
        </w:rPr>
        <w:separator/>
      </w:r>
    </w:p>
  </w:footnote>
  <w:footnote w:type="continuationSeparator" w:id="0">
    <w:p w14:paraId="626A6CF7" w14:textId="77777777" w:rsidR="00AA6CEE" w:rsidRDefault="00AA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DE8"/>
    <w:multiLevelType w:val="hybridMultilevel"/>
    <w:tmpl w:val="C462915A"/>
    <w:lvl w:ilvl="0" w:tplc="B99E87BC">
      <w:start w:val="15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0BA272CC"/>
    <w:multiLevelType w:val="hybridMultilevel"/>
    <w:tmpl w:val="2FFC3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9DC"/>
    <w:multiLevelType w:val="hybridMultilevel"/>
    <w:tmpl w:val="BADC1F42"/>
    <w:lvl w:ilvl="0" w:tplc="6B74D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B54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157FDE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E76D90"/>
    <w:multiLevelType w:val="multilevel"/>
    <w:tmpl w:val="09F0B3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767469B"/>
    <w:multiLevelType w:val="hybridMultilevel"/>
    <w:tmpl w:val="23A6E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7A7"/>
    <w:multiLevelType w:val="hybridMultilevel"/>
    <w:tmpl w:val="1DA49414"/>
    <w:lvl w:ilvl="0" w:tplc="6A7A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4587"/>
    <w:multiLevelType w:val="multilevel"/>
    <w:tmpl w:val="09CADA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F185433"/>
    <w:multiLevelType w:val="hybridMultilevel"/>
    <w:tmpl w:val="4C6E705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95D"/>
    <w:multiLevelType w:val="hybridMultilevel"/>
    <w:tmpl w:val="A3DCA304"/>
    <w:lvl w:ilvl="0" w:tplc="BB6A6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96F3E"/>
    <w:multiLevelType w:val="hybridMultilevel"/>
    <w:tmpl w:val="FC06154C"/>
    <w:lvl w:ilvl="0" w:tplc="CF521BD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4495">
    <w:abstractNumId w:val="5"/>
  </w:num>
  <w:num w:numId="2" w16cid:durableId="339820816">
    <w:abstractNumId w:val="8"/>
  </w:num>
  <w:num w:numId="3" w16cid:durableId="1322848150">
    <w:abstractNumId w:val="4"/>
  </w:num>
  <w:num w:numId="4" w16cid:durableId="1991472357">
    <w:abstractNumId w:val="11"/>
  </w:num>
  <w:num w:numId="5" w16cid:durableId="1939294013">
    <w:abstractNumId w:val="6"/>
  </w:num>
  <w:num w:numId="6" w16cid:durableId="333382215">
    <w:abstractNumId w:val="3"/>
  </w:num>
  <w:num w:numId="7" w16cid:durableId="989601087">
    <w:abstractNumId w:val="1"/>
  </w:num>
  <w:num w:numId="8" w16cid:durableId="959071680">
    <w:abstractNumId w:val="2"/>
  </w:num>
  <w:num w:numId="9" w16cid:durableId="1884562796">
    <w:abstractNumId w:val="10"/>
  </w:num>
  <w:num w:numId="10" w16cid:durableId="1668242438">
    <w:abstractNumId w:val="9"/>
  </w:num>
  <w:num w:numId="11" w16cid:durableId="1378698295">
    <w:abstractNumId w:val="7"/>
  </w:num>
  <w:num w:numId="12" w16cid:durableId="155584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3"/>
    <w:rsid w:val="00001799"/>
    <w:rsid w:val="0000727C"/>
    <w:rsid w:val="00035575"/>
    <w:rsid w:val="000446CC"/>
    <w:rsid w:val="000610CE"/>
    <w:rsid w:val="00062183"/>
    <w:rsid w:val="0006226A"/>
    <w:rsid w:val="000669C3"/>
    <w:rsid w:val="00082092"/>
    <w:rsid w:val="000C27F7"/>
    <w:rsid w:val="000C499B"/>
    <w:rsid w:val="000E6FD7"/>
    <w:rsid w:val="000E72AA"/>
    <w:rsid w:val="000F15D9"/>
    <w:rsid w:val="000F76DA"/>
    <w:rsid w:val="000F7F80"/>
    <w:rsid w:val="001264D1"/>
    <w:rsid w:val="001728E7"/>
    <w:rsid w:val="001832AA"/>
    <w:rsid w:val="001C0B46"/>
    <w:rsid w:val="001C488F"/>
    <w:rsid w:val="001D1FAA"/>
    <w:rsid w:val="001E572A"/>
    <w:rsid w:val="00231871"/>
    <w:rsid w:val="002400A3"/>
    <w:rsid w:val="00240472"/>
    <w:rsid w:val="00252326"/>
    <w:rsid w:val="0029021C"/>
    <w:rsid w:val="00291480"/>
    <w:rsid w:val="002B06D6"/>
    <w:rsid w:val="002B65BB"/>
    <w:rsid w:val="002C0BD4"/>
    <w:rsid w:val="002D72A3"/>
    <w:rsid w:val="00305747"/>
    <w:rsid w:val="0032657D"/>
    <w:rsid w:val="00347A6F"/>
    <w:rsid w:val="00355846"/>
    <w:rsid w:val="003642DE"/>
    <w:rsid w:val="00391C7A"/>
    <w:rsid w:val="003A208C"/>
    <w:rsid w:val="003D423F"/>
    <w:rsid w:val="003D5501"/>
    <w:rsid w:val="003F4035"/>
    <w:rsid w:val="003F4CA5"/>
    <w:rsid w:val="003F4FEE"/>
    <w:rsid w:val="00402335"/>
    <w:rsid w:val="00414705"/>
    <w:rsid w:val="0042078D"/>
    <w:rsid w:val="004523B5"/>
    <w:rsid w:val="00452D8F"/>
    <w:rsid w:val="00463939"/>
    <w:rsid w:val="00467B5F"/>
    <w:rsid w:val="00475C86"/>
    <w:rsid w:val="00481F64"/>
    <w:rsid w:val="00487185"/>
    <w:rsid w:val="004A1609"/>
    <w:rsid w:val="004B3339"/>
    <w:rsid w:val="004B3776"/>
    <w:rsid w:val="004B7A59"/>
    <w:rsid w:val="004E47CD"/>
    <w:rsid w:val="004F682E"/>
    <w:rsid w:val="005024C3"/>
    <w:rsid w:val="00533174"/>
    <w:rsid w:val="00536D8B"/>
    <w:rsid w:val="0057069C"/>
    <w:rsid w:val="0057378B"/>
    <w:rsid w:val="00582FAC"/>
    <w:rsid w:val="005857BE"/>
    <w:rsid w:val="00586E58"/>
    <w:rsid w:val="005A2AE3"/>
    <w:rsid w:val="005A55D3"/>
    <w:rsid w:val="005C17CD"/>
    <w:rsid w:val="005E1D88"/>
    <w:rsid w:val="005F2DA7"/>
    <w:rsid w:val="0060627C"/>
    <w:rsid w:val="00643D4F"/>
    <w:rsid w:val="006617FD"/>
    <w:rsid w:val="00674212"/>
    <w:rsid w:val="00675A21"/>
    <w:rsid w:val="00687099"/>
    <w:rsid w:val="006A0FB3"/>
    <w:rsid w:val="006B650A"/>
    <w:rsid w:val="006D0141"/>
    <w:rsid w:val="006F7D65"/>
    <w:rsid w:val="0070797B"/>
    <w:rsid w:val="007149E0"/>
    <w:rsid w:val="00716066"/>
    <w:rsid w:val="00737DF6"/>
    <w:rsid w:val="0074415F"/>
    <w:rsid w:val="007534F5"/>
    <w:rsid w:val="00754EA8"/>
    <w:rsid w:val="00764C0E"/>
    <w:rsid w:val="00764C32"/>
    <w:rsid w:val="00765B30"/>
    <w:rsid w:val="00771727"/>
    <w:rsid w:val="0077188C"/>
    <w:rsid w:val="007937DC"/>
    <w:rsid w:val="007953D2"/>
    <w:rsid w:val="007A139A"/>
    <w:rsid w:val="007A4099"/>
    <w:rsid w:val="007D6FD4"/>
    <w:rsid w:val="007E159E"/>
    <w:rsid w:val="007E1A36"/>
    <w:rsid w:val="007E2068"/>
    <w:rsid w:val="00803891"/>
    <w:rsid w:val="00807514"/>
    <w:rsid w:val="0082680F"/>
    <w:rsid w:val="00835682"/>
    <w:rsid w:val="00845E13"/>
    <w:rsid w:val="00870C9D"/>
    <w:rsid w:val="00880D02"/>
    <w:rsid w:val="00892A78"/>
    <w:rsid w:val="008960DF"/>
    <w:rsid w:val="008B1127"/>
    <w:rsid w:val="008B2E37"/>
    <w:rsid w:val="008B67FA"/>
    <w:rsid w:val="008C29E1"/>
    <w:rsid w:val="008E3F87"/>
    <w:rsid w:val="008E4D5C"/>
    <w:rsid w:val="008F67B3"/>
    <w:rsid w:val="009024D5"/>
    <w:rsid w:val="00916D8B"/>
    <w:rsid w:val="0092203C"/>
    <w:rsid w:val="00950ED2"/>
    <w:rsid w:val="00952551"/>
    <w:rsid w:val="009564D5"/>
    <w:rsid w:val="009768AD"/>
    <w:rsid w:val="00976BCA"/>
    <w:rsid w:val="00984CD9"/>
    <w:rsid w:val="00995518"/>
    <w:rsid w:val="009A1B67"/>
    <w:rsid w:val="009D1B78"/>
    <w:rsid w:val="009D4048"/>
    <w:rsid w:val="009F6075"/>
    <w:rsid w:val="00A10DDA"/>
    <w:rsid w:val="00A35041"/>
    <w:rsid w:val="00A504E7"/>
    <w:rsid w:val="00A505E5"/>
    <w:rsid w:val="00AA6CEE"/>
    <w:rsid w:val="00AC57A5"/>
    <w:rsid w:val="00AD48BE"/>
    <w:rsid w:val="00AD6935"/>
    <w:rsid w:val="00AE0257"/>
    <w:rsid w:val="00AE210C"/>
    <w:rsid w:val="00B06489"/>
    <w:rsid w:val="00B255DE"/>
    <w:rsid w:val="00B27C03"/>
    <w:rsid w:val="00B52C06"/>
    <w:rsid w:val="00B760D2"/>
    <w:rsid w:val="00B85589"/>
    <w:rsid w:val="00BC12BC"/>
    <w:rsid w:val="00BC4BA3"/>
    <w:rsid w:val="00BC4DB4"/>
    <w:rsid w:val="00BF13DF"/>
    <w:rsid w:val="00BF540A"/>
    <w:rsid w:val="00C026E8"/>
    <w:rsid w:val="00C21399"/>
    <w:rsid w:val="00C30AC9"/>
    <w:rsid w:val="00C41E50"/>
    <w:rsid w:val="00C56DC9"/>
    <w:rsid w:val="00C5745B"/>
    <w:rsid w:val="00CA18A3"/>
    <w:rsid w:val="00CA69B3"/>
    <w:rsid w:val="00CA7BFA"/>
    <w:rsid w:val="00CB4898"/>
    <w:rsid w:val="00CB49F7"/>
    <w:rsid w:val="00CC6BA4"/>
    <w:rsid w:val="00CE7050"/>
    <w:rsid w:val="00CF14EE"/>
    <w:rsid w:val="00CF2E5F"/>
    <w:rsid w:val="00D0311B"/>
    <w:rsid w:val="00D40925"/>
    <w:rsid w:val="00D869D4"/>
    <w:rsid w:val="00D954B1"/>
    <w:rsid w:val="00DB00C5"/>
    <w:rsid w:val="00DB3578"/>
    <w:rsid w:val="00DB36E7"/>
    <w:rsid w:val="00DD32BC"/>
    <w:rsid w:val="00DE2939"/>
    <w:rsid w:val="00DE5FBD"/>
    <w:rsid w:val="00DF350A"/>
    <w:rsid w:val="00E1631E"/>
    <w:rsid w:val="00E20F61"/>
    <w:rsid w:val="00E229E2"/>
    <w:rsid w:val="00E25863"/>
    <w:rsid w:val="00E67DD5"/>
    <w:rsid w:val="00E728A3"/>
    <w:rsid w:val="00E76162"/>
    <w:rsid w:val="00EE03BF"/>
    <w:rsid w:val="00EE0A00"/>
    <w:rsid w:val="00EE63E8"/>
    <w:rsid w:val="00EF1B23"/>
    <w:rsid w:val="00EF33E7"/>
    <w:rsid w:val="00F05AED"/>
    <w:rsid w:val="00F338C1"/>
    <w:rsid w:val="00F338EE"/>
    <w:rsid w:val="00F4176C"/>
    <w:rsid w:val="00F730D5"/>
    <w:rsid w:val="00F876A8"/>
    <w:rsid w:val="00F919E4"/>
    <w:rsid w:val="00FA214D"/>
    <w:rsid w:val="00FB1876"/>
    <w:rsid w:val="00FD7199"/>
    <w:rsid w:val="00FF17A8"/>
    <w:rsid w:val="00FF2F2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17D"/>
  <w15:docId w15:val="{F604943A-3AD7-4C49-8B17-71659CA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table" w:styleId="Reetkatablice">
    <w:name w:val="Table Grid"/>
    <w:basedOn w:val="Obinatablica"/>
    <w:uiPriority w:val="39"/>
    <w:rsid w:val="001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Racunovodstvo4</dc:creator>
  <cp:lastModifiedBy>Dragica Varga</cp:lastModifiedBy>
  <cp:revision>2</cp:revision>
  <cp:lastPrinted>2023-07-14T12:28:00Z</cp:lastPrinted>
  <dcterms:created xsi:type="dcterms:W3CDTF">2023-07-14T12:42:00Z</dcterms:created>
  <dcterms:modified xsi:type="dcterms:W3CDTF">2023-07-14T12:42:00Z</dcterms:modified>
</cp:coreProperties>
</file>